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pre14c.htm"/>
      <w:bookmarkStart w:id="1" w:name="ksformpre14c"/>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14C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Statement Pursuant to Section 14(c) of the Securities Exchange Act of 1934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45"/>
        <w:gridCol w:w="65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Information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of Schedule 14A (17 CFR 240.14a-101) per Item 1 of this Schedule and Exchange Act Rules 14c-5(g) and 0-11</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 E. Grand Ave.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 Segundo, California 90245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(760) 452-8111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ACTIONS BY WRITTEN CONSENT OF MAJORITY STOCKHOLDERS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ASKING YOU FOR A PROXY AND YOU ARE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REQUESTED TO SEND US A PROXY.</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NOT A NOTICE OF A MEETING OF STOCKHOLDERS AND NO STOCKHOLDERS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MEETING WILL BE HELD TO CONSIDER ANY MATTER DESCRIBED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AIxCrypto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accompanying Information Statement are being furnished to the holders of common stock, par value $0.001 per share (the “Common Stock”), of AIxCrypto Holdings, Inc., a Delaware corporation (the “Company”), pursuant to Section 14 of the Securities Exchange Act of 1934, as amended (the “Exchange Act”), and Regulation 14C and Schedule 14C thereunder, in connection with the approval of the actions described below (the “Corporate Actions”) by the unanimous written consent of the board of directors of the Company (the “Board”) and by written consent of the holders of a majority of the voting power of the issued and outstanding capital stock of the Company in lieu of a special meeting of stockholders: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 ratification, for purposes of complying with Listing Rule 5635(d) of The Nasdaq Stock Market LLC (the “Nasdaq Rule”), of the issuance of shares of Common Stock in excess of the Exchange Cap (as defined below) pursuant to that certain Common Shares Purchase Agreement, dated as of June 16, 2026 (the “Purchase Agreement”), by and between the Company and Gold King Arthur Holding Limited, a Hong Kong limited liability company (the “Investor”), pursuant to which the Company may issue and sell to the Investor, from time to time in one or more VWAP Purchases (as defined below), up to $50,000,000 in aggregate gross purchase price of shares of Common Stock (the “Issuance”), in each case subject to the terms of the Purchase Agreement.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 entered into the Purchase Agreement with the Investor, pursuant to which the Company may, in its sole discretion, issue and sell to the Investor up to $50,000,000 in aggregate gross purchase price of shares of Common Stock (the “Total Commitment”) from time to time during the period (the “Investment Period”), which commences following the satisfaction of certain conditions and expires upon the earliest of certain events specified in the Purchase Agreement, including the first day of the month next following the 24-month anniversary of the effective date of the Initial Registration Statement (as defined below) and the date on which the Investor has purchased the Total Commitment worth of shares of Common Stock, in one or more purchases of shares of Common Stock (each, a “VWAP Purchase”). In consideration of the Investor’s execution and delivery of the Purchase Agreement, the Company paid the Investor a one-time, non-refundable upfront fee of $100,000 upon execution of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right to direct VWAP Purchases commences and continues during the Investment Period. At or prior to commencement, the Company is required to reserve 55,000,000 shares of Common Stock (the “Share Cap”) for issuance to the Investor under the Purchase Agreement, which reservation will be made out of the Company’s existing authorized and unissued shares of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at its sole discretion, has the right, but not the obligation, to require the Investor to purchase shares of Common Stock by delivering notices (each, a “VWAP Purchase Notice”) to the Investor specifying the date on which the corresponding VWAP Purchase is to be effected (each such date, a “VWAP Purchase Date”). The purchase price the Company receives for each VWAP Purchase is equal to 93% of the volume-weighted average price of the Common Stock (as reported by Bloomberg) over the prior three (3) trading days, including the applicable VWAP Purchase Date, and the Investor is entitled to retain 3% of the gross proceeds of its resales as a commission, with the remaining 97% remitted to the Company. The Investor may not be issued, and may not beneficially own, shares of Common Stock in excess of 9.99% of the outstanding Common Stock at any time (the “Beneficial Ownership Limitation”).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the Company obtains the requisite stockholder approval for the issuance of shares of Common Stock under the Purchase Agreement in excess of the Exchange Cap as required by the Nasdaq Rule (the “Shareholder Approval”), the aggregate number of shares of Common Stock that may be issued to the Investor under the Purchase Agreement may not exceed that number of shares representing 19.99% of the voting power or number of shares of Common Stock issued and outstanding immediately prior to the execution of the Purchase Agreement (the “Exchange Cap”), which the Company has calculated to be 4,044,975 shares of Common Stock. The Shareholder Approval must take effect before the Company may issue shares of Common Stock in excess of the Exchange Cap.</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receipt of the Shareholder Approval, the Company has agreed to file with the SEC, within 45 calendar days after execution of the Purchase Agreement, a registration statement on Form S-1 (the “Initial Registration Statement”) covering the resale of the shares of Common Stock issuable under the Purchase Agreement, and to use commercially reasonable efforts to cause the Initial Registration Statement to become effective within 90 days after filing (or, if subject to full review by the SEC, 90 days plus an additional 45 days for each round of SEC comments). The shares of Common Stock issued to the Investor under the Purchase Agreement are being offered and sold in reliance upon the exemption from registration provided by Section 4(a)(2) of the Securities Act of 1933, as amended (the “Securities Act”), and/or Rule 506(b) of Regulation D promulgated thereunder.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Company is required to use its reasonable best efforts to seek the Shareholder Approval as soon as practicable after the closing date of the Purchase Agreement, but no later than 45 days thereafter, and, if the Shareholder Approval is not obtained during such period, to continue seeking the Shareholder Approval every 45 days thereafter until obtained. Once the Shareholder Approval is obtained, the Company will file a preliminary information statement on Schedule 14C within 30 days of receiving the Shareholder Approval and file a definitive information statement on Schedule 14C ten (10) days following the filing of the preliminary information statement on Schedule 14C. We are filing this information statement on Schedule 14C to satisfy the requirements under the Purchase Agreement accordingly.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contains customary representations, warranties, covenants and conditions, including restrictions on the Investor’s ability to engage in short sales or hedging transactions with respect to the Common Stock and limitations on the Company’s ability to effect variable rate transactions. The Purchase Agreement will terminate automatically upon the earliest to occur of the events specified therein, and the Company may terminate the Purchase Agreement after commencement upon ten (10) trading days’ prior written notice to the Investor. The foregoing description of the Purchase Agreement does not purport to be complete and is qualified in its entirety by reference to the full text of the Purchase Agreement, a copy of which is attached as Exhibit A to this Information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Information Statement is to notify our stockholders that on August 20, 2026, Faraday Future Intelligent Electric Inc., holding approximately 63.28% of the total issued and outstanding voting power of the Company (the “Majority Stockholder”), executed a written consent in lieu of a special meeting of stockholders (the “Majority Stockholder Written Consent”), approving the Corporate Actions. The Majority Stockholder Written Consent constitutes the stockholder approval required for the Corporate Actions under the General Corporation Law of the State of Delaware and the Company’s bylaws. As a result, no further action by any other stockholder is required to approve the Corporate Actions, and we have not and will not be soliciting your approval of the Corporate Actions. Nevertheless, the holders of our Common Stock of record at the close of business on August 20, 2026 (the “Record Date”), are entitled to notice of the Majority Stockholder Written Consent.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14c-2 promulgated under the Exchange Act, the Corporate Actions will become effective no sooner than 20 calendar days after we mail the Definitive Information Statement to our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notice and the accompanying Information Statement are being mailed to the holders of our securities as of the Record Date on or about _____, 2026. </w:t>
      </w:r>
      <w:r>
        <w:rPr>
          <w:rFonts w:ascii="Times New Roman;Times;Serif" w:hAnsi="Times New Roman;Times;Serif"/>
          <w:b/>
          <w:i w:val="false"/>
          <w:caps w:val="false"/>
          <w:smallCaps w:val="false"/>
          <w:sz w:val="20"/>
        </w:rPr>
        <w:t>This Notice and the accompanying Information Statement shall constitute notice to you of the action by Majority Stockholder Written Consent in accordance with Rule 14c-2 promulgated under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VOTE OR OTHER ACTION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STOCKHOLDERS IS REQUIRED IN CONNECTION WITH THIS INFORMATION STATEMENT. WE ARE NOT ASKING FOR A PROXY AND YOU ARE NOT REQUESTED TO SEND US A PROXY.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IS NOT A NOTICE OF A SPECIAL MEETING OF STOCKHOLDERS AND NO STOCKHOLDER MEETING WILL BE HELD TO CONSIDER ANY MATTER DESCRIBED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encourage you to read the Information Statement. Although you will not have an opportunity to vote on the Issuance, the Information Statement contains important information about the Issuance. A copy of the Purchase Agreement is set forth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Information Statement.</w:t>
      </w:r>
    </w:p>
    <w:p>
      <w:pPr>
        <w:pStyle w:val="TextBody"/>
        <w:bidi w:val="0"/>
        <w:jc w:val="left"/>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655"/>
        <w:gridCol w:w="545"/>
        <w:gridCol w:w="300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Order of the Board of Directors,</w:t>
            </w:r>
            <w:r>
              <w:rPr>
                <w:rFonts w:ascii="Times New Roman;Times;Serif" w:hAnsi="Times New Roman;Times;Serif"/>
                <w:b w:val="false"/>
                <w:i w:val="false"/>
                <w:caps w:val="false"/>
                <w:smallCaps w:val="false"/>
                <w:sz w:val="20"/>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v_001"/>
      <w:bookmarkEnd w:id="2"/>
      <w:r>
        <w:rPr>
          <w:rFonts w:ascii="Times New Roman;Times;Serif" w:hAnsi="Times New Roman;Times;Serif"/>
          <w:b/>
          <w:i w:val="false"/>
          <w:caps w:val="false"/>
          <w:smallCaps w:val="false"/>
          <w:sz w:val="20"/>
        </w:rPr>
        <w:t>AIXCRYPTO HOLDINGS,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430"/>
        <w:gridCol w:w="140"/>
      </w:tblGrid>
      <w:tr>
        <w:trPr/>
        <w:tc>
          <w:tcPr>
            <w:tcW w:w="7430" w:type="dxa"/>
            <w:tcBorders/>
            <w:shd w:fill="CCEEFF" w:val="clear"/>
            <w:vAlign w:val="center"/>
          </w:tcPr>
          <w:p>
            <w:pPr>
              <w:pStyle w:val="TableContents"/>
              <w:bidi w:val="0"/>
              <w:spacing w:before="0" w:after="283"/>
              <w:jc w:val="both"/>
              <w:rPr/>
            </w:pPr>
            <w:hyperlink w:anchor="v_002">
              <w:r>
                <w:rPr>
                  <w:rStyle w:val="InternetLink"/>
                  <w:rFonts w:ascii="Times New Roman;Times;Serif" w:hAnsi="Times New Roman;Times;Serif"/>
                  <w:b w:val="false"/>
                  <w:i w:val="false"/>
                  <w:caps w:val="false"/>
                  <w:smallCaps w:val="false"/>
                  <w:sz w:val="20"/>
                </w:rPr>
                <w:t>GENERAL INFORMATION</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3">
              <w:r>
                <w:rPr>
                  <w:rStyle w:val="InternetLink"/>
                  <w:rFonts w:ascii="Times New Roman;Times;Serif" w:hAnsi="Times New Roman;Times;Serif"/>
                  <w:b w:val="false"/>
                  <w:i w:val="false"/>
                  <w:caps w:val="false"/>
                  <w:smallCaps w:val="false"/>
                  <w:sz w:val="20"/>
                </w:rPr>
                <w:t>PURPOSE OF THE CORPORATE ACTIONS</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4">
              <w:r>
                <w:rPr>
                  <w:rStyle w:val="InternetLink"/>
                  <w:rFonts w:ascii="Times New Roman;Times;Serif" w:hAnsi="Times New Roman;Times;Serif"/>
                  <w:b w:val="false"/>
                  <w:i w:val="false"/>
                  <w:caps w:val="false"/>
                  <w:smallCaps w:val="false"/>
                  <w:sz w:val="20"/>
                </w:rPr>
                <w:t>POTENTIAL CONSEQUENCES IF THE CORPORATE ACTIONS WERE NOT APPROVED</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5">
              <w:r>
                <w:rPr>
                  <w:rStyle w:val="InternetLink"/>
                  <w:rFonts w:ascii="Times New Roman;Times;Serif" w:hAnsi="Times New Roman;Times;Serif"/>
                  <w:b w:val="false"/>
                  <w:i w:val="false"/>
                  <w:caps w:val="false"/>
                  <w:smallCaps w:val="false"/>
                  <w:sz w:val="20"/>
                </w:rPr>
                <w:t>POTENTIAL ADVERSE EFFECTS OF THE CORPORATE ACTIONS</w:t>
              </w:r>
            </w:hyperlink>
            <w:r>
              <w:rPr>
                <w:rFonts w:ascii="Times New Roman;Times;Serif" w:hAnsi="Times New Roman;Times;Serif"/>
                <w:b w:val="false"/>
                <w:i w:val="false"/>
                <w:caps w:val="false"/>
                <w:smallCaps w:val="false"/>
                <w:sz w:val="20"/>
              </w:rPr>
              <w:t xml:space="preserve">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6">
              <w:r>
                <w:rPr>
                  <w:rStyle w:val="InternetLink"/>
                  <w:rFonts w:ascii="Times New Roman;Times;Serif" w:hAnsi="Times New Roman;Times;Serif"/>
                  <w:b w:val="false"/>
                  <w:i w:val="false"/>
                  <w:caps w:val="false"/>
                  <w:smallCaps w:val="false"/>
                  <w:sz w:val="20"/>
                </w:rPr>
                <w:t>NO APPRAISAL RIGHTS</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7">
              <w:r>
                <w:rPr>
                  <w:rStyle w:val="InternetLink"/>
                  <w:rFonts w:ascii="Times New Roman;Times;Serif" w:hAnsi="Times New Roman;Times;Serif"/>
                  <w:b w:val="false"/>
                  <w:i w:val="false"/>
                  <w:caps w:val="false"/>
                  <w:smallCaps w:val="false"/>
                  <w:sz w:val="20"/>
                </w:rPr>
                <w:t>NO GOING PRIVATE TRANSACTION</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8">
              <w:r>
                <w:rPr>
                  <w:rStyle w:val="InternetLink"/>
                  <w:rFonts w:ascii="Times New Roman;Times;Serif" w:hAnsi="Times New Roman;Times;Serif"/>
                  <w:b w:val="false"/>
                  <w:i w:val="false"/>
                  <w:caps w:val="false"/>
                  <w:smallCaps w:val="false"/>
                  <w:sz w:val="20"/>
                </w:rPr>
                <w:t>INTERESTS OF CERTAIN PERSONS IN THE PROPOSAL</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9">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10">
              <w:r>
                <w:rPr>
                  <w:rStyle w:val="InternetLink"/>
                  <w:rFonts w:ascii="Times New Roman;Times;Serif" w:hAnsi="Times New Roman;Times;Serif"/>
                  <w:b w:val="false"/>
                  <w:i w:val="false"/>
                  <w:caps w:val="false"/>
                  <w:smallCaps w:val="false"/>
                  <w:sz w:val="20"/>
                </w:rPr>
                <w:t>DELIVERY OF INFORMATION TO A SHARED ADDRESS</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1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12">
              <w:r>
                <w:rPr>
                  <w:rStyle w:val="InternetLink"/>
                  <w:rFonts w:ascii="Times New Roman;Times;Serif" w:hAnsi="Times New Roman;Times;Serif"/>
                  <w:b w:val="false"/>
                  <w:i w:val="false"/>
                  <w:caps w:val="false"/>
                  <w:smallCaps w:val="false"/>
                  <w:sz w:val="20"/>
                </w:rPr>
                <w:t>WHERE YOU CAN FIND MORE INFORMATION</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83"/>
        <w:jc w:val="left"/>
        <w:rPr/>
      </w:pPr>
      <w:hyperlink w:anchor="v_001">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 E. Grand Ave.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Segundo, California 90245‎</w:t>
        <w:br/>
        <w:t>(760) 452-8111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 w:name="v_002"/>
      <w:bookmarkEnd w:id="3"/>
      <w:r>
        <w:rPr>
          <w:rFonts w:ascii="Times New Roman;Times;Serif" w:hAnsi="Times New Roman;Times;Serif"/>
          <w:b/>
          <w:i w:val="false"/>
          <w:caps w:val="false"/>
          <w:smallCaps w:val="false"/>
          <w:sz w:val="20"/>
        </w:rPr>
        <w:t>GENERAL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has been filed with the U.S. Securities and Exchange Commission (“SEC”) and is being furnished, pursuant to Section 14C of the Securities Exchange Act of 1934, as amended (the “Exchange Act”), to the holders of the common stock, par value $0.001 per share (the “Common Stock”), of AIxCrypto Holdings, Inc., a Delaware corporation (the “Company”) as of the close of business on August 20, 2026 (the “Record Date”), to notify such stockholders that on August 20, 2026, the Company received a written consent in lieu of a special meeting of stockholders (the “Majority Stockholder Written Consent”) from Faraday Future Intelligent Electric Inc., holding approximately 63.28% of the total issued and outstanding voting power of the Company (the “Majority Stockholder”), approving the following corporate actions (the “Corporate 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 Approval of the Issuance of Common Stock in Excess of the Exchange Cap Pursuant to the Purchase Agreement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 ratification, for purposes of complying with Listing Rule 5635(d) of The Nasdaq Stock Market LLC (the “Nasdaq Rule”), of the issuance of shares of Common Stock in excess of the Exchange Cap (as defined below) pursuant to that certain Common Shares Purchase Agreement, dated as of June 16, 2026 (the “Purchase Agreement”), by and between the Company and Gold King Arthur Holding Limited, a Hong Kong limited liability company (the “Investor”), pursuant to which the Company may issue and sell to the Investor, from time to time in one or more VWAP Purchases (as defined below), up to $50,000,000 in aggregate gross purchase price of shares of Common Stock (the “Issuance”), in each case subject to the terms of the Purchase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and August 21, 2026, the Company’s board of directors (the “Board”) approved the Corporate Actions, subject to stockholder approval. The Majority Stockholder Written Consent that we received constitutes the only stockholder approval required for the Corporate Actions under the General Corporation Law of the State of Delaware (the “DGCL”), the Certificate of Incorporation, and the Company’s bylaws (“Bylaws”). As a result, no further action by any other stockholder is required to approve the Corporate Actions and we have not and will not be soliciting your approval of the Corporate Actions. Nevertheless, the holders of our Common Stock of record at the close of business on the Record Date are entitled to notice of the stockholder actions by written consent.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14c-2 promulgated under the Exchange Act, the Corporate Actions will become effective no sooner than 20 calendar days after we mail the Definitive Information Statement to our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 w:name="v_003"/>
      <w:bookmarkEnd w:id="4"/>
      <w:r>
        <w:rPr>
          <w:rFonts w:ascii="Times New Roman;Times;Serif" w:hAnsi="Times New Roman;Times;Serif"/>
          <w:b/>
          <w:i w:val="false"/>
          <w:caps w:val="false"/>
          <w:smallCaps w:val="false"/>
          <w:sz w:val="20"/>
        </w:rPr>
        <w:t>PURPOSE OF THE CORPORATE 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the Purchase Agreement and the related Issuance are in the best interests of the Company and its stockholders. The committed equity financing provides the Company with access to capital in exchange for the issuance of equity, supporting the Company’s liquidity needs and strategic objectives. Accordingly, we have obtained the Majority Stockholder Written Consent in order to comply with the terms of the Purchase Agreement and the Nasdaq Rule.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Rule requires stockholder approval in connection with a transaction, other than a public offering, involving the sale or issuance by the Company of shares of Common Stock (or securities convertible into or exchangeable for shares of Common Stock) equal to 20% or more of the outstanding shares of Common Stock, or 20% or more of the voting power of the Company outstanding, before the issuance for a price that is less than the lower of (i) the closing price of the Common Stock immediately preceding the signing of the binding agreement for the issuance of such securities, or (ii) the average closing price of the Common Stock for the five (5) trading days immediately preceding the signing of such binding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and recommended that the Company’s stockholders approve the issuance of 20% or more of the Company’s outstanding Common Stock under the Purchase Agreement in compliance with the Nasdaq Rule. In accordance with Rule 14c-2 under the Exchange Act, the approval of the Issuance is expected to become effective twenty (20) calendar days following the mailing of the Definitive Information Statement, or as soon thereafter as is reasonably practicable.</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Purchase Agreement is set forth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Information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 w:name="v_004"/>
      <w:bookmarkEnd w:id="5"/>
      <w:r>
        <w:rPr>
          <w:rFonts w:ascii="Times New Roman;Times;Serif" w:hAnsi="Times New Roman;Times;Serif"/>
          <w:b/>
          <w:i w:val="false"/>
          <w:caps w:val="false"/>
          <w:smallCaps w:val="false"/>
          <w:sz w:val="20"/>
        </w:rPr>
        <w:t>POTENTIAL CONSEQUENCES IF THE CORPORATE ACTIONS WERE NOT APPROVED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stockholders did not approve the issuance of shares of Common Stock under the Purchase Agreement, the Company would be unable to issue shares of Common Stock in excess of that number of shares representing 19.99% of the voting power or number of shares of Common Stock issued and outstanding immediately prior to the execution of the Purchase Agreement (the “Exchange Cap”) without stockholder approval under the Nasdaq Rule. As a result, the Company would be prevented from accessing the full amount of funding available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believe that the ability to utilize the full amount available under the Purchase Agreement is important to provide the Company with flexibility in implementing its business plans, enhancing liquidity, and ultimately generating value for stockholders. Without such approval, the Company would need to seek alternative financing arrangements, which may not be available on favorable terms, or at all, and which could result in higher costs or additional transaction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sales, if any, under the Purchase Agreement, will depend on the frequency and prices at which we sell shares of our Common Stock to the Investor. To the extent we sell shares of Common Stock under the Purchase Agreement, we currently plan to use any proceeds therefrom to support the Company’s general corporate purposes, including working capital, strategic and other general corporate purposes. If the approval was not obtained, the Company’s ability to pursue these objectives would be significantly constrained, and its capacity to raise capital when needed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 w:name="v_005"/>
      <w:bookmarkEnd w:id="6"/>
      <w:r>
        <w:rPr>
          <w:rFonts w:ascii="Times New Roman;Times;Serif" w:hAnsi="Times New Roman;Times;Serif"/>
          <w:b/>
          <w:i w:val="false"/>
          <w:caps w:val="false"/>
          <w:smallCaps w:val="false"/>
          <w:sz w:val="20"/>
        </w:rPr>
        <w:t>POTENTIAL ADVERSE EFFECTS OF THE CORPORATE 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Adverse Effects of the Issuance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issuable to the Investor under the Purchase Agreement will have the same rights and privileges as the currently outstanding shares of Common Stock. While the issuance of these shares will not alter the rights of existing stockholders, such issuances will have a dilutive effect on existing stockholders by reducing their percentage ownership and voting power. This dilution may also have an economic impact on existing stockholders and could contribute to a decline in the market price of the Common Stock or greater price volatility.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sales of Common Stock by the Investor in the public market could adversely affect the prevailing market prices of the Common Stock. Under the Purchase Agreement, the Company has the right, but not the obligation, to direct the Investor to purchase shares of Common Stock (each such purchase, a “VWAP Purchase”) at a purchase price equal to 93% of the volume-weighted average price of the Common Stock over the prior three (3) trading days, including the date on which the Company directs such purchase (the “VWAP Purchase Date”). As a result, the Investor will acquire shares at a discount to prevailing market prices, which may create downward pressure on the market price of the Common Stock when such shares are resold. Any subsequent resales by the Investor may result in additional dilution to existing stockholders and could adversely impact the Company’s ability to raise capital on favorable terms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issued to the Investor under the Purchase Agreement are being offered and sold in reliance upon the exemption from registration provided by Section 4(a)(2) of the Securities Act of 1933, as amended (the “Securities Act”), and/or Rule 506(b) of Regulation D promulgated thereunder. Subject to receipt of the requisite stockholder approval under the Nasdaq Rule (the “Shareholder Approval”), the Company has agreed to register the resale of such shares of Common Stock under a registration statement on Form S-1 (the “Initial Registration Statement”).</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receipt of the Shareholder Approval, the Company has agreed to file the Initial Registration Statement within 45 calendar days after execution of the Purchase Agreement and to use commercially reasonable efforts to cause it to become effective within 90 days after filing (or, if subject to full review by the SEC, 90 days plus an additional 45 days for each round of SEC comments).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potential dilutive impact if, after registration of the appropriate number of shares of Common Stock, we sold to the Investor shares of Common Stock pursuant to the Purchase Agreement, based on certain assumed average purchase prices. The table assumes the issuance of Common Stock up to the maximum aggregate purchase price of $50,000,000 under the Purchase Agreement. The actual number of shares issued, and the resulting dilution, will depend on the purchase price determined under the Purchase Agreement, which equals 93% of the volume-weighted average price of the Common Stock over the prior three (3) trading days, including the applicable VWAP Purchase Date.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2"/>
        <w:gridCol w:w="1068"/>
        <w:gridCol w:w="208"/>
        <w:gridCol w:w="60"/>
        <w:gridCol w:w="169"/>
        <w:gridCol w:w="2692"/>
        <w:gridCol w:w="60"/>
        <w:gridCol w:w="60"/>
        <w:gridCol w:w="281"/>
        <w:gridCol w:w="2276"/>
        <w:gridCol w:w="185"/>
        <w:gridCol w:w="60"/>
        <w:gridCol w:w="304"/>
        <w:gridCol w:w="2312"/>
        <w:gridCol w:w="78"/>
      </w:tblGrid>
      <w:tr>
        <w:trPr/>
        <w:tc>
          <w:tcPr>
            <w:tcW w:w="1460" w:type="dxa"/>
            <w:gridSpan w:val="2"/>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Assumed Average Purchase Price Per Share</w:t>
            </w:r>
          </w:p>
        </w:tc>
        <w:tc>
          <w:tcPr>
            <w:tcW w:w="208"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286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to be Issued if Full Purchase Without Giving Effect to the Beneficial Ownership Limitation (1)</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255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Outstanding Shares Issued After Giving Effect to the Issuance to the Investor (2)</w:t>
            </w:r>
          </w:p>
        </w:tc>
        <w:tc>
          <w:tcPr>
            <w:tcW w:w="185"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2616"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Proceeds from the Sale of Shares to the Investor under the Securities Purchase Agreement</w:t>
            </w:r>
          </w:p>
        </w:tc>
        <w:tc>
          <w:tcPr>
            <w:tcW w:w="7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64,935,065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Certificate of Incorporation currently authorizes us to issue up to 225,000,000 shares of Common Stock, which we believe is sufficient to issue the maximum number of shares permissible under the Purchase Agreement. </w:t>
            </w:r>
          </w:p>
        </w:tc>
      </w:tr>
      <w:tr>
        <w:trPr/>
        <w:tc>
          <w:tcPr>
            <w:tcW w:w="208"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denominator is based on 20,234,993 shares of our Common Stock outstanding as of July 24, 2026, plus the number of shares set forth in the adjacent column that we would have issued or sold to the Investor, assuming the average purchase price in the first column. The numerator is based on the number of shares of our Common Stock issuable under the Purchase Agreement at the corresponding assumed average purchase price set forth in the first column. The number and percentage of shares of Common Stock issuable to the Investor upon full purchase under the Purchase Agreement does not give effect to the potential future issuance of shares of Common Stock pursuant to other outstanding securities convertible into or exercisable for Common Stock.</w:t>
            </w:r>
          </w:p>
        </w:tc>
      </w:tr>
      <w:tr>
        <w:trPr/>
        <w:tc>
          <w:tcPr>
            <w:tcW w:w="208"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assumed average purchase price per share, based on the closing price of the Common Stock of $0.77 on July 23, 2026.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the purchase price per share of the Common Stock to be paid by the Investor will fluctuate based on the market prices of the Common Stock at the time we elect to sell shares of Common Stock to the Investor pursuant to the Purchase Agreement, if any, it is not possible for us to predict, as of the date of this Information Statement, the number of shares of Common Stock that we will sell to the Investor under the Purchase Agreement, the purchase price per share that the Investor will pay for the shares of Common Stock purchased from us under the Purchase Agreement, or the aggregate gross proceeds that we will receive from those purchases by the Investor under the Purchase Agreement. Because the number of shares of Common Stock that may be issued to the Investor pursuant to the Purchase Agreement will be determined based on the market price at the time of issuance, the exact magnitude of the dilutive effect cannot be conclusively determined, although it may be material to our existing stockholders.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7" w:name="v_006"/>
      <w:bookmarkEnd w:id="7"/>
      <w:r>
        <w:rPr>
          <w:rFonts w:ascii="Times New Roman;Times;Serif" w:hAnsi="Times New Roman;Times;Serif"/>
          <w:b/>
          <w:i w:val="false"/>
          <w:caps w:val="false"/>
          <w:smallCaps w:val="false"/>
          <w:sz w:val="20"/>
        </w:rPr>
        <w:t>NO APPRAISAL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the Certificate of Incorporation and Bylaws, the Company’s stockholders will not be entitled to appraisal rights with respect to the Corporate Actions, and we do not intend to independently provide stockholders with any such right.</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 w:name="v_007"/>
      <w:bookmarkEnd w:id="8"/>
      <w:r>
        <w:rPr>
          <w:rFonts w:ascii="Times New Roman;Times;Serif" w:hAnsi="Times New Roman;Times;Serif"/>
          <w:b/>
          <w:i w:val="false"/>
          <w:caps w:val="false"/>
          <w:smallCaps w:val="false"/>
          <w:sz w:val="20"/>
        </w:rPr>
        <w:t>NO GOING PRIVATE TRANSACTION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intend for any transaction in relation to the proposed Corporate Actions to be the first step in a series of plans or proposals of a “going private transaction” within the meaning of Rule 13e-3 of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 w:name="v_008"/>
      <w:bookmarkEnd w:id="9"/>
      <w:r>
        <w:rPr>
          <w:rFonts w:ascii="Times New Roman;Times;Serif" w:hAnsi="Times New Roman;Times;Serif"/>
          <w:b/>
          <w:i w:val="false"/>
          <w:caps w:val="false"/>
          <w:smallCaps w:val="false"/>
          <w:sz w:val="20"/>
        </w:rPr>
        <w:t>INTERESTS OF CERTAIN PERSONS IN THE PROPOSAL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executive officer, associate of any officer or director or executive officer, or any other person has any interest, direct or indirect, by security holdings or otherwise, in the approval of the Issuance referenced herein which is not shared by the majority of the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OF THIS INFORMATION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costs associated with the distribution of the Information Statement, including the costs of printing and mailing. We will reimburse brokerage firms and other custodians, nominees and fiduciaries for reasonable expenses incurred by them in sending this Information Statement to the beneficial owners of our Common Stock.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v_009"/>
      <w:bookmarkEnd w:id="10"/>
      <w:r>
        <w:rPr>
          <w:rFonts w:ascii="Times New Roman;Times;Serif" w:hAnsi="Times New Roman;Times;Serif"/>
          <w:b/>
          <w:i w:val="false"/>
          <w:caps w:val="false"/>
          <w:smallCaps w:val="false"/>
          <w:sz w:val="20"/>
        </w:rPr>
        <w:t>SECURITY OWNERSHIP OF CERTAIN BENEFICIAL OWNERS AND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the Record Date by:</w:t>
      </w:r>
    </w:p>
    <w:p>
      <w:pPr>
        <w:pStyle w:val="TextBody"/>
        <w:bidi w:val="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85"/>
        <w:gridCol w:w="92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more than 5% of our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named executive officers as a group.</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upon a total of 21,108,884 shares of Common Stock issued and outstanding as of the Record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the date that is 60 days after the date of this Information Statement. These shares are deemed to be outstanding and beneficially owned by the person holding those options for the purpose of computing the percentage ownership of that person. Unless otherwise indicated, the persons or entities identified in this table have sole voting and investment power with respect to all shares shown as beneficially owned by them, subject to applicable community property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computing the percentage of outstanding shares of our Common Stock held by each holder or group of holders named above, any shares of Common Stock that such holder or holders has the right to acquire within sixty (60) days of the Record Date is deemed to be outstanding, but is not deemed to be outstanding for the purpose of computing the percentage ownership of any other holder. The inclusion herein of any shares of Common Stock listed as beneficially owned does not constitute an admission of beneficial ownership. Unless otherwise noted below, the address for each person or entity listed in the table is c/o AIxCrypto Holdings, Inc., 1990 E. Grand Ave., El Segundo, California 90245.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20"/>
        <w:gridCol w:w="60"/>
        <w:gridCol w:w="145"/>
        <w:gridCol w:w="2336"/>
        <w:gridCol w:w="60"/>
        <w:gridCol w:w="60"/>
        <w:gridCol w:w="205"/>
        <w:gridCol w:w="2072"/>
        <w:gridCol w:w="230"/>
        <w:gridCol w:w="60"/>
        <w:gridCol w:w="199"/>
        <w:gridCol w:w="2010"/>
        <w:gridCol w:w="248"/>
      </w:tblGrid>
      <w:tr>
        <w:trPr/>
        <w:tc>
          <w:tcPr>
            <w:tcW w:w="25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Beneficially Owned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7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Common Stock Beneficially Owned </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Voting Power Beneficially Owned</w:t>
            </w:r>
          </w:p>
        </w:tc>
        <w:tc>
          <w:tcPr>
            <w:tcW w:w="2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 Stockholders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Intelligent Electric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13,357,079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Yueting Jia</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1,780,944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Kevin A. Richardson II, </w:t>
            </w:r>
            <w:r>
              <w:rPr>
                <w:rFonts w:ascii="Times New Roman;Times;Serif" w:hAnsi="Times New Roman;Times;Serif"/>
                <w:b w:val="false"/>
                <w:i/>
                <w:caps w:val="false"/>
                <w:smallCaps w:val="false"/>
                <w:sz w:val="20"/>
              </w:rPr>
              <w:t>Co-Chief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Co-Chief Executive Officer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Campbell Becher, </w:t>
            </w:r>
            <w:r>
              <w:rPr>
                <w:rFonts w:ascii="Times New Roman;Times;Serif" w:hAnsi="Times New Roman;Times;Serif"/>
                <w:b w:val="false"/>
                <w:i/>
                <w:caps w:val="false"/>
                <w:smallCaps w:val="false"/>
                <w:sz w:val="20"/>
              </w:rPr>
              <w:t>President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Koti Meka, </w:t>
            </w:r>
            <w:r>
              <w:rPr>
                <w:rFonts w:ascii="Times New Roman;Times;Serif" w:hAnsi="Times New Roman;Times;Serif"/>
                <w:b w:val="false"/>
                <w:i/>
                <w:caps w:val="false"/>
                <w:smallCaps w:val="false"/>
                <w:sz w:val="20"/>
              </w:rPr>
              <w:t>Chief Financial Officer and Executive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Kevin Chen, </w:t>
            </w:r>
            <w:r>
              <w:rPr>
                <w:rFonts w:ascii="Times New Roman;Times;Serif" w:hAnsi="Times New Roman;Times;Serif"/>
                <w:b w:val="false"/>
                <w:i/>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Jie Sheng, </w:t>
            </w:r>
            <w:r>
              <w:rPr>
                <w:rFonts w:ascii="Times New Roman;Times;Serif" w:hAnsi="Times New Roman;Times;Serif"/>
                <w:b w:val="false"/>
                <w:i/>
                <w:caps w:val="false"/>
                <w:smallCaps w:val="false"/>
                <w:sz w:val="20"/>
              </w:rPr>
              <w:t>Independent Chairman and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Chad Chen, </w:t>
            </w:r>
            <w:r>
              <w:rPr>
                <w:rFonts w:ascii="Times New Roman;Times;Serif" w:hAnsi="Times New Roman;Times;Serif"/>
                <w:b w:val="false"/>
                <w:i/>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directors and officers as a group (7 persons)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information for the Company’s 5% stockholders, directors and named executive officers, including share amounts, percentages and the business address of each beneficial owner, to be provided by the Company prior to filing.</w:t>
            </w:r>
          </w:p>
        </w:tc>
      </w:tr>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amount includes 33,163 shares of Class A common stock held directly and 1,747,781 shares of Class A common stock issuable upon conversion of 3,926 shares of Series B Convertible Preferred Stock. For purposes of calculating the holder’s ownership percentage, the shares issuable upon conversion of such preferred stock are deemed outstanding for such holder and are included in both the numerator and denominator of the calculation.</w:t>
            </w:r>
          </w:p>
        </w:tc>
      </w:tr>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amount includes 1,658 shares of Class A common stock held directly and 87,389 shares of Class A common stock issuable upon conversion of 196 shares of Series B Convertible Preferred Stock. For purposes of calculating the holder’s ownership percentage, the shares issuable upon conversion of such preferred stock are deemed outstanding for such holder and are included in both the numerator and denominator of the calculation.</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v_010"/>
      <w:bookmarkEnd w:id="11"/>
      <w:r>
        <w:rPr>
          <w:rFonts w:ascii="Times New Roman;Times;Serif" w:hAnsi="Times New Roman;Times;Serif"/>
          <w:b/>
          <w:i w:val="false"/>
          <w:caps w:val="false"/>
          <w:smallCaps w:val="false"/>
          <w:sz w:val="20"/>
        </w:rPr>
        <w:t>DELIVERY OF INFORMATION TO A SHARED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and one or more stockholders share the same address, it is possible that only one Information Statement was delivered to your address. Any registered stockholder who wishes to receive a separate copy of the Information Statement at the same address now or in the future may mail a request to receive separate copies to the Company at 1990 E. Grand Ave., El Segundo, California 90245, Attn: Corporate Secretary, or call the Company at (760) 452-8111 and we will promptly deliver the Information Statement to you upon your request. Stockholders who received multiple copies of this Information Statement at a shared address and who wish to receive a single copy may direct their request to the same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provided to the stockholders of the Company only for information purposes in connection with the Corporate Actions, in accordance with Rule 14c-2 of the Exchange Act. Please carefully read this Information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v_011"/>
      <w:bookmarkEnd w:id="12"/>
      <w:r>
        <w:rPr>
          <w:rFonts w:ascii="Times New Roman;Times;Serif" w:hAnsi="Times New Roman;Times;Serif"/>
          <w:b/>
          <w:i w:val="false"/>
          <w:caps w:val="false"/>
          <w:smallCaps w:val="false"/>
          <w:sz w:val="20"/>
        </w:rPr>
        <w:t>CAUTIONARY NOTE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forward looking statements that involve risks and uncertainties, principally in the section entitled “Potential Adverse Effects of the Corporate Actions.” All statements other than statements of historical fact contained in this Information Statement,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 looking statements unless we believe we have a reasonable basis for doing so, we cannot guarantee their accuracy. These statements are only predictions and involve known and unknown risks, uncertainties and other factors, which may cause our or our industry’s actual results, levels of activity, performance or achievements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All forward-looking statements included in this document are based on information available to us on the date hereof, and we assume no obligation to update any such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any forward-looking statement, each of which applies only as of the date of this Information Statement. Before you invest in our securities, you should be aware that the occurrence of the events described in this Information Statement could negatively affect our business, operating results, financial condition and stock price. Except as required by law, we undertake no obligation to update or revise publicly any of the forward-looking statements after the date of this Information Statement to conform our statements to actual results or changed expectations.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v_012"/>
      <w:bookmarkEnd w:id="13"/>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and reporting requirements of the Exchange Act and in accordance with the Exchange Act, we file periodic reports, documents, and other information with the SEC relating to our business, financial statements, and other matters. Our SEC filings are available to the public on the SEC’s website at </w:t>
      </w:r>
      <w:r>
        <w:rPr>
          <w:rFonts w:ascii="Times New Roman;Times;Serif" w:hAnsi="Times New Roman;Times;Serif"/>
          <w:b w:val="false"/>
          <w:i/>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we obtained the requisite stockholder vote for the Corporate Actions described in this Information Statement upon delivery of written consents from the holders of a majority of our outstanding shares of Common Stock, </w:t>
      </w:r>
      <w:r>
        <w:rPr>
          <w:rFonts w:ascii="Times New Roman;Times;Serif" w:hAnsi="Times New Roman;Times;Serif"/>
          <w:b/>
          <w:i w:val="false"/>
          <w:caps w:val="false"/>
          <w:smallCaps w:val="false"/>
          <w:sz w:val="20"/>
        </w:rPr>
        <w:t>WE ARE NOT ASKING YOU FOR A PROXY AND YOU ARE REQUESTED NOT TO SEND US A PROXY</w:t>
      </w:r>
      <w:r>
        <w:rPr>
          <w:rFonts w:ascii="Times New Roman;Times;Serif" w:hAnsi="Times New Roman;Times;Serif"/>
          <w:b w:val="false"/>
          <w:i w:val="false"/>
          <w:caps w:val="false"/>
          <w:smallCaps w:val="false"/>
          <w:sz w:val="20"/>
        </w:rPr>
        <w:t>. This Information Statement is for informational purposes only. Please read this Information Statement carefully.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 2026</w:t>
      </w:r>
    </w:p>
    <w:p>
      <w:pPr>
        <w:pStyle w:val="TextBody"/>
        <w:bidi w:val="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2960"/>
        <w:gridCol w:w="75"/>
      </w:tblGrid>
      <w:tr>
        <w:trPr/>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left"/>
        <w:rPr>
          <w:caps w:val="false"/>
          <w:smallCaps w:val="false"/>
        </w:rPr>
      </w:pPr>
      <w:r>
        <w:rPr>
          <w:caps w:val="false"/>
          <w:smallCaps w:val="false"/>
        </w:rPr>
        <w:t> </w:t>
      </w:r>
      <w:r>
        <w:rPr>
          <w:small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PURCHASE AGREEMENT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COMMON SHARES PURCHASE AGREEMENT</w:t>
      </w:r>
      <w:r>
        <w:rPr>
          <w:rFonts w:ascii="Times New Roman;Times;Serif" w:hAnsi="Times New Roman;Times;Serif"/>
          <w:b w:val="false"/>
          <w:i w:val="false"/>
          <w:caps w:val="false"/>
          <w:smallCaps w:val="false"/>
          <w:sz w:val="20"/>
        </w:rPr>
        <w:t xml:space="preserve"> is made and entered into as of </w:t>
      </w:r>
      <w:r>
        <w:rPr>
          <w:rFonts w:ascii="Times New Roman;Times;Serif" w:hAnsi="Times New Roman;Times;Serif"/>
          <w:b w:val="false"/>
          <w:i w:val="false"/>
          <w:caps w:val="false"/>
          <w:smallCaps w:val="false"/>
          <w:sz w:val="20"/>
          <w:u w:val="single"/>
        </w:rPr>
        <w:t>6/16/2026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by and between Gold King Arthur Holding Limited, a Hong Kong limited liability company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and AIxCrypto Holdings,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that, upon the terms and subject to the conditions and limitations set forth herein, the Company may issue and sell to the Investor, from time to time as provided herein, and the Investor shall purchase from the Company, up to the lesser of (i) $50,000,000 (the “</w:t>
      </w:r>
      <w:r>
        <w:rPr>
          <w:rFonts w:ascii="Times New Roman;Times;Serif" w:hAnsi="Times New Roman;Times;Serif"/>
          <w:b/>
          <w:i/>
          <w:caps w:val="false"/>
          <w:smallCaps w:val="false"/>
          <w:sz w:val="20"/>
        </w:rPr>
        <w:t>Total Commitment</w:t>
      </w:r>
      <w:r>
        <w:rPr>
          <w:rFonts w:ascii="Times New Roman;Times;Serif" w:hAnsi="Times New Roman;Times;Serif"/>
          <w:b w:val="false"/>
          <w:i w:val="false"/>
          <w:caps w:val="false"/>
          <w:smallCaps w:val="false"/>
          <w:sz w:val="20"/>
        </w:rPr>
        <w:t>”) in aggregate gross purchase price of duly authorized, validly issued, fully paid and non-assessable shares of common stock of the Company, par value $0.001 per share on the day of this Agreement (as may be adjusted, the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and (ii) the Exchange Cap (to the extent applicable under Section 3.3);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such sales of Common Shares by the Company to the Investor will be made in reliance upon the provisions of Section 4(a)(2) (“</w:t>
      </w:r>
      <w:r>
        <w:rPr>
          <w:rFonts w:ascii="Times New Roman;Times;Serif" w:hAnsi="Times New Roman;Times;Serif"/>
          <w:b/>
          <w:i/>
          <w:caps w:val="false"/>
          <w:smallCaps w:val="false"/>
          <w:sz w:val="20"/>
        </w:rPr>
        <w:t>Section 4(a)(2)</w:t>
      </w:r>
      <w:r>
        <w:rPr>
          <w:rFonts w:ascii="Times New Roman;Times;Serif" w:hAnsi="Times New Roman;Times;Serif"/>
          <w:b w:val="false"/>
          <w:i w:val="false"/>
          <w:caps w:val="false"/>
          <w:smallCaps w:val="false"/>
          <w:sz w:val="20"/>
        </w:rPr>
        <w:t>”)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and/or Rule 506(b) of Regulation D promulgated by the Commission under the Securities Act (“</w:t>
      </w:r>
      <w:r>
        <w:rPr>
          <w:rFonts w:ascii="Times New Roman;Times;Serif" w:hAnsi="Times New Roman;Times;Serif"/>
          <w:b/>
          <w:i/>
          <w:caps w:val="false"/>
          <w:smallCaps w:val="false"/>
          <w:sz w:val="20"/>
        </w:rPr>
        <w:t>Regulation D</w:t>
      </w:r>
      <w:r>
        <w:rPr>
          <w:rFonts w:ascii="Times New Roman;Times;Serif" w:hAnsi="Times New Roman;Times;Serif"/>
          <w:b w:val="false"/>
          <w:i w:val="false"/>
          <w:caps w:val="false"/>
          <w:smallCaps w:val="false"/>
          <w:sz w:val="20"/>
        </w:rPr>
        <w:t>”), and upon such other exemption from the registration requirements of the Securities Act as may be available with respect to any or all of the issuances and sales of Common Shares by the Company to the Investor to be made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parties hereto, intending to be legally bound, hereby agree as follows: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in this Agreement shall have the meanings ascribed to such terms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and hereby made a part hereof, or as otherwise set forth in this Agreement.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COMMON SHARES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Purchase and Sale of Shares</w:t>
      </w:r>
      <w:r>
        <w:rPr>
          <w:rFonts w:ascii="Times New Roman;Times;Serif" w:hAnsi="Times New Roman;Times;Serif"/>
          <w:b w:val="false"/>
          <w:i w:val="false"/>
          <w:caps w:val="false"/>
          <w:smallCaps w:val="false"/>
          <w:sz w:val="20"/>
        </w:rPr>
        <w:t>. Upon the terms and subject to the conditions of this Agreement, during the Investment Period, the Company, in its sole discretion, shall have the right, but not the obligation, to issue and sell to the Investor, and the Investor shall purchase from the Company, up to the lesser of (i) the Total Commitment and (ii) the Exchange Cap, to the extent applicable under Section 3.3 (such lesser amount of Common Shares, the “</w:t>
      </w:r>
      <w:r>
        <w:rPr>
          <w:rFonts w:ascii="Times New Roman;Times;Serif" w:hAnsi="Times New Roman;Times;Serif"/>
          <w:b/>
          <w:i/>
          <w:caps w:val="false"/>
          <w:smallCaps w:val="false"/>
          <w:sz w:val="20"/>
        </w:rPr>
        <w:t>Aggregate Limit</w:t>
      </w:r>
      <w:r>
        <w:rPr>
          <w:rFonts w:ascii="Times New Roman;Times;Serif" w:hAnsi="Times New Roman;Times;Serif"/>
          <w:b w:val="false"/>
          <w:i w:val="false"/>
          <w:caps w:val="false"/>
          <w:smallCaps w:val="false"/>
          <w:sz w:val="20"/>
        </w:rPr>
        <w:t>”), by the delivery to the Investor of VWAP Purchase Notices as provided in Article III.</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Closing Date; VWAP Purchase Share Delivery Date</w:t>
      </w:r>
      <w:r>
        <w:rPr>
          <w:rFonts w:ascii="Times New Roman;Times;Serif" w:hAnsi="Times New Roman;Times;Serif"/>
          <w:b w:val="false"/>
          <w:i w:val="false"/>
          <w:caps w:val="false"/>
          <w:smallCaps w:val="false"/>
          <w:sz w:val="20"/>
        </w:rPr>
        <w:t>. This Agreement shall become effective and binding upon (a) the delivery of counterpart signature pages of this Agreement executed by each of the parties hereto, and (b) the delivery of all other documents, instruments and writings required to be delivered pursuant to this Agreement, as provided in Section 7.1 at or prior to 9:30 a.m. New York City time on the Closing Date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VWAP Purchase. The delivery of Shares in respect of each VWAP Purchase, and the payment for such Shares, shall occur in accordance with Section 3.2,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of the conditions precedent in Article VII shall have been fulfilled at the applicable times set forth in Article VII.</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Initial Public Announcements and Required Filings</w:t>
      </w:r>
      <w:r>
        <w:rPr>
          <w:rFonts w:ascii="Times New Roman;Times;Serif" w:hAnsi="Times New Roman;Times;Serif"/>
          <w:b w:val="false"/>
          <w:i w:val="false"/>
          <w:caps w:val="false"/>
          <w:smallCaps w:val="false"/>
          <w:sz w:val="20"/>
        </w:rPr>
        <w:t>. The Company shall, after the Closing but not later than 5:30 p.m., New York City time, on the Trading Day after the date of this Agreement, file with the Commission a Current Report on Form 8-K disclosing the execution of this Agreement by the Company and the Investor (including any exhibits thereto, the “</w:t>
      </w:r>
      <w:r>
        <w:rPr>
          <w:rFonts w:ascii="Times New Roman;Times;Serif" w:hAnsi="Times New Roman;Times;Serif"/>
          <w:b/>
          <w:i/>
          <w:caps w:val="false"/>
          <w:smallCaps w:val="false"/>
          <w:sz w:val="20"/>
        </w:rPr>
        <w:t>Current Report</w:t>
      </w:r>
      <w:r>
        <w:rPr>
          <w:rFonts w:ascii="Times New Roman;Times;Serif" w:hAnsi="Times New Roman;Times;Serif"/>
          <w:b w:val="false"/>
          <w:i w:val="false"/>
          <w:caps w:val="false"/>
          <w:smallCaps w:val="false"/>
          <w:sz w:val="20"/>
        </w:rPr>
        <w:t>”). The Company shall provide the Investor and its legal counsel a reasonable opportunity to comment on a draft of the Current Report prior to filing the Current Report with the Commission and shall give due consideration to all such comments. From and after the filing of the Current Report with the Commission, the Company shall publicly disclose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use its reasonable best efforts to prepare and file with the Commission the Initial Registration Statement and any New Registration Statement covering only the resale by the Investor of the Registrable Securities in accordance with the Securities Act and Section 6.3 below. At or before 5:30 p.m. (New York City time) on the second (2nd) Trading Day immediately following the Effective Date of the Initial Registration Statement and any New Registration Statement (or any post-effective amendment thereto), the Company shall use its reasonable best efforts to file with the Commission in accordance with Rule 424(b) under the Securities Act the final Prospectus to be used in connection with sales pursuant to such Registration Statement (or post-effective amendment thereto).</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TERMS</w:t>
      </w:r>
    </w:p>
    <w:p>
      <w:pPr>
        <w:pStyle w:val="TextBody"/>
        <w:bidi w:val="0"/>
        <w:ind w:left="3568" w:right="0" w:firstLine="475"/>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satisfaction of the conditions set forth in Article VII, the parties agree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VWAP Purchases</w:t>
      </w:r>
      <w:r>
        <w:rPr>
          <w:rFonts w:ascii="Times New Roman;Times;Serif" w:hAnsi="Times New Roman;Times;Serif"/>
          <w:b w:val="false"/>
          <w:i w:val="false"/>
          <w:caps w:val="false"/>
          <w:smallCaps w:val="false"/>
          <w:sz w:val="20"/>
        </w:rPr>
        <w:t>. Upon the initial satisfaction of all of the conditions set forth in Section 7.1 (the “</w:t>
      </w:r>
      <w:r>
        <w:rPr>
          <w:rFonts w:ascii="Times New Roman;Times;Serif" w:hAnsi="Times New Roman;Times;Serif"/>
          <w:b/>
          <w:i w:val="false"/>
          <w:caps w:val="false"/>
          <w:smallCaps w:val="false"/>
          <w:sz w:val="20"/>
        </w:rPr>
        <w:t>Commencement</w:t>
      </w:r>
      <w:r>
        <w:rPr>
          <w:rFonts w:ascii="Times New Roman;Times;Serif" w:hAnsi="Times New Roman;Times;Serif"/>
          <w:b w:val="false"/>
          <w:i w:val="false"/>
          <w:caps w:val="false"/>
          <w:smallCaps w:val="false"/>
          <w:sz w:val="20"/>
        </w:rPr>
        <w:t>”) and the date of initial satisfaction of all of such conditions, the “</w:t>
      </w: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and from time to time thereafter during the Investment Period, subject to the satisfaction of all of the conditions set forth in Section 7.2, the Company shall have the right, but not the obligation, to direct the Investor, by its timely delivery to the Investor of a VWAP Purchase Notice, in substantially the form attached hereto as Exhibit A, after 6:00 a.m., New York City time, but prior to 9:30 a.m., New York City time, on a VWAP Purchase Date, to purchase a number of Common Shares equal to the VWAP Purchase Share Request at the applicable VWAP Purchase Price therefor on such VWAP Purchase Date in accordance with this Agreement (each such purchase, a “</w:t>
      </w:r>
      <w:r>
        <w:rPr>
          <w:rFonts w:ascii="Times New Roman;Times;Serif" w:hAnsi="Times New Roman;Times;Serif"/>
          <w:b/>
          <w:i w:val="false"/>
          <w:caps w:val="false"/>
          <w:smallCaps w:val="false"/>
          <w:sz w:val="20"/>
        </w:rPr>
        <w:t>VWAP Purchase</w:t>
      </w:r>
      <w:r>
        <w:rPr>
          <w:rFonts w:ascii="Times New Roman;Times;Serif" w:hAnsi="Times New Roman;Times;Serif"/>
          <w:b w:val="false"/>
          <w:i w:val="false"/>
          <w:caps w:val="false"/>
          <w:smallCaps w:val="false"/>
          <w:sz w:val="20"/>
        </w:rPr>
        <w:t>”). In addition, the Investor may, in its sole discretion, accept a VWAP Purchase Notice after 9:30 a.m., New York City time, on a VWAP Purchase Date, provided that such acceptance, once provided, shall be irrevocable and binding and the Company’s obligation to deliver the shares that are the subject of such VWAP Purchase Notice shall be binding; provided that, if the Investor does not accept a VWAP Purchase Notice that is delivered after 9:30 a.m., New York City time, such VWAP Purchase Notice shall be deemed to be null and void. The Investor may also, in its sole discretion, accept additional VWAP Purchase Notices within a Trading Day, in which case any prior VWAP Purchase Notice accepted by the Investor in such Trading Day shall be null, void, superseded and replaced in its entirety by such subsequent VWAP Purchase Notice. The Company may timely deliver a VWAP Purchase Notice to the Investor as often as every Trading Day (and may deliver multiple VWAP Purchase Notices in any given day, it being understood that a subsequent VWAP Purchase Notice will supersede and replace all earlier VWAP Purchase Notices delivered within the same Trading Day in their entirety), so long as all Shares subject to all prior VWAP Purchases theretofore required to have been received by the Investor as DWAC Shares under this Agreement have been delivered to the Investor as DWAC Shares in accordance with this Agreement. The Investor is obligated to accept each VWAP Purchase Notice prepared and delivered by the Company in accordance with the terms of and subject to the satisfaction of the conditions contained in this Agreement. If the Company delivers any VWAP Purchase Notice directing the Investor to purchase a number of Shares that is in excess of the applicable VWAP Purchase Share Amount, such VWAP Purchase Notice shall be void ab initio to the extent of the amount by which the number of shares set forth in such VWAP Purchase Notice exceeds such applicable VWAP Purchase Share Amount, and the Investor shall have no obligation to purchase such excess Shares in respect of such VWAP Purchase Notice; provided, however, that the Investor shall remain obligated to purchase the applicable VWAP Purchase Share Amount in such VWAP Purchase. On the second (2nd) Trading Day following the applicable VWAP Purchase Date (the “VWAP Purchase Share Delivery Date”), the Company shall issue to the Investor a number of DWAC Shares equal to the VWAP Purchase Share Amount for such VWAP Purchase. In addition, it is acknowledged and agreed that the Company may not deliver any additional VWAP Purchase Notice to the Investor until all Shares subject to a VWAP Purchase, and all Shares subject to all prior VWAP Purchase Notices, have been received by the Investor as DWAC Shares in accordance with this Agreement. At or prior to 5:30 p.m., New York City time, on the VWAP Purchase Date for each VWAP Purchase, the Investor shall provide to the Company a written confirmation for such VWAP Purchase (each, a “</w:t>
      </w:r>
      <w:r>
        <w:rPr>
          <w:rFonts w:ascii="Times New Roman;Times;Serif" w:hAnsi="Times New Roman;Times;Serif"/>
          <w:b/>
          <w:i w:val="false"/>
          <w:caps w:val="false"/>
          <w:smallCaps w:val="false"/>
          <w:sz w:val="20"/>
        </w:rPr>
        <w:t>VWAP Purchase Confirmation</w:t>
      </w:r>
      <w:r>
        <w:rPr>
          <w:rFonts w:ascii="Times New Roman;Times;Serif" w:hAnsi="Times New Roman;Times;Serif"/>
          <w:b w:val="false"/>
          <w:i w:val="false"/>
          <w:caps w:val="false"/>
          <w:smallCaps w:val="false"/>
          <w:strike/>
          <w:sz w:val="20"/>
        </w:rPr>
        <w:t>”</w:t>
      </w:r>
      <w:r>
        <w:rPr>
          <w:rFonts w:ascii="Times New Roman;Times;Serif" w:hAnsi="Times New Roman;Times;Serif"/>
          <w:b w:val="false"/>
          <w:i w:val="false"/>
          <w:caps w:val="false"/>
          <w:smallCaps w:val="false"/>
          <w:sz w:val="20"/>
        </w:rPr>
        <w:t>) setting forth the applicable VWAP Purchase Price per Share to be paid by the Investor in such VWAP Purchase, and the total aggregate VWAP Purchase Price to be paid by the Investor for the total VWAP Purchase Share Amount purchased by the Investor in such VWAP Purchase. Notwithstanding the foregoing, the Company shall not deliver any VWAP Purchase Notices to the Investor during the Post-Effective Amendment Period.</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Payment and Settlement</w:t>
      </w:r>
      <w:r>
        <w:rPr>
          <w:rFonts w:ascii="Times New Roman;Times;Serif" w:hAnsi="Times New Roman;Times;Serif"/>
          <w:b w:val="false"/>
          <w:i w:val="false"/>
          <w:caps w:val="false"/>
          <w:smallCaps w:val="false"/>
          <w:sz w:val="20"/>
        </w:rPr>
        <w:t>. For each VWAP Purchase, the gross purchase price for the Shares shall be an amount in cash equal to the product of (a) the applicable VWAP Purchase Share Amount and (b) the applicable VWAP Purchase Price for such Shares (the “VWAP Purchase Amount”). The Investor shall be entitled to retain from the VWAP Purchase Amount, as a transaction fee in respect of such VWAP Purchase, an amount equal to three percent (3.0%) of the VWAP Purchase Amount (the “Draw Fee”), and shall pay to the Company the remaining ninety-seven percent (97%) of the VWAP Purchase Amount (the “Net Settlement Amount”) as full payment for such Shares purchased by the Investor in such VWAP Purchase, via wire transfer of immediately available funds, not later than 5:00 p.m., New York City time, on the Trading Day immediately following the applicable VWAP Purchase Share Delivery Date for such VWAP Purchase, provided the Investor shall have timely received, as DWAC Shares, all of such Shares purchased by the Investor in such VWAP Purchase on such VWAP Purchase Share Delivery Date in accordance with the first sentence of this Section 3.2. If the Investor fails to pay the Net Settlement Amount when due, the Investor will return the DWAC Shares to the Company. If the Company or the Transfer Agent shall fail for any reason to deliver to the Investor, as DWAC Shares, any Shares purchased by the Investor in a VWAP Purchase prior to 4:30 p.m., New York City time, on the Trading Day immediately following the applicable VWAP Purchase Share Delivery Date for such VWAP Purchase, and if after such Trading Day the Investor purchases (in an open market transaction or otherwise) Common Shares to deliver in satisfaction of a sale by the Investor of such Shares that the Investor anticipated receiving from the Company on such VWAP Purchase Share Delivery Date in respect of such VWAP Purchase, then the Company shall, within one (1) Trading Day after the Investor’s request, either (i) pay cash to the Investor in an amount equal to the Investor’s total purchase price (including brokerage commissions, if any) for the Common Shares so purchased (the “</w:t>
      </w:r>
      <w:r>
        <w:rPr>
          <w:rFonts w:ascii="Times New Roman;Times;Serif" w:hAnsi="Times New Roman;Times;Serif"/>
          <w:b/>
          <w:i w:val="false"/>
          <w:caps w:val="false"/>
          <w:smallCaps w:val="false"/>
          <w:sz w:val="20"/>
        </w:rPr>
        <w:t>Cover Price</w:t>
      </w:r>
      <w:r>
        <w:rPr>
          <w:rFonts w:ascii="Times New Roman;Times;Serif" w:hAnsi="Times New Roman;Times;Serif"/>
          <w:b w:val="false"/>
          <w:i w:val="false"/>
          <w:caps w:val="false"/>
          <w:smallCaps w:val="false"/>
          <w:sz w:val="20"/>
        </w:rPr>
        <w:t>”), at which point the Company’s obligation to deliver such Shares as DWAC Shares shall terminate, or (ii) promptly honor its obligation to deliver to the Investor such Shares as DWAC Shares and pay cash to the Investor in an amount equal to the excess (if any) of the Cover Price over the Net Settlement Amount; provided, that Investor agrees to use its commercially reasonable efforts to purchase Common Shares in respect of the Cover Price only in normal brokerage transactions at the prevailing price per Common Share then available. The Company shall not issue any fraction of a share of Common Shares to the Investor in connection with any VWAP Purchase effected pursuant to this Agreement. If the issuance would result in the issuance of a Common Share, the Company shall round such fraction of a share of Common Shares up to the nearest whole share. All payments to be made by the Investor pursuant to this Agreement shall be made by wire transfer of immediately available funds in United States dollars to such account as the Company may from time to time designate by written notice to the Investor in accordance with the provisions of this Agreement. The Investor acknowledges and agrees that it is purchasing the Shares solely as principal for its own account and not as a broker, dealer, agent or fiduciary for any other Person. The parties acknowledge and agree that the Draw Fee represents an adjustment to the net economic terms on which the Investor acquires the Shares as principal (economically equivalent to an additional discount to the purchase price), is retained by the Investor in its capacity as principal, and does not constitute, and shall not be deemed to constitute, a commission, brokerage fee, underwriting fee or other transaction-based compensation for effecting or inducing any securities transaction for the account of any other Person. Nothing in this Agreement, including the retention of the Draw Fee, requires the Investor to register as a broker or dealer under Section 15(a) of the Exchange Act, and the Investor shall remain a “trader” as described in Section 5.38.</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Compliance with Rules of Principal Market</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Exchange Cap</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not issue or sell any Common Shares pursuant to this Agreement, and the Investor shall not purchase or acquire any Common Shares pursuant to this Agreement, to the extent that after giving effect thereto, the aggregate number of Common Shares that would be issued pursuant to this Agreement and the transactions contemplated hereby would exceed such number of Common Shares representing 19.99% of the voting power of the Common Shares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issued and outstanding immediately prior to the execution of this Agreement, which number of shares shall be reduced, on a share-for-share basis, by the number of Common Shares issued or issuable pursuant to any transaction or series of transactions that may be aggregated with the transactions contemplated by this Agreement under applicable rules of the Principal Market (such maximum number of shares, the “</w:t>
      </w:r>
      <w:r>
        <w:rPr>
          <w:rFonts w:ascii="Times New Roman;Times;Serif" w:hAnsi="Times New Roman;Times;Serif"/>
          <w:b/>
          <w:i/>
          <w:caps w:val="false"/>
          <w:smallCaps w:val="false"/>
          <w:sz w:val="20"/>
        </w:rPr>
        <w:t>Exchange Cap</w:t>
      </w:r>
      <w:r>
        <w:rPr>
          <w:rFonts w:ascii="Times New Roman;Times;Serif" w:hAnsi="Times New Roman;Times;Serif"/>
          <w:b w:val="false"/>
          <w:i w:val="false"/>
          <w:caps w:val="false"/>
          <w:smallCaps w:val="false"/>
          <w:sz w:val="20"/>
        </w:rPr>
        <w:t>”), unless the Company’s shareholders have approved (i) the issuance of Common Shares pursuant to this Agreement in excess of the Exchange Cap in accordance with the applicable rules of the Principal Market, and (ii) if applicable, any amendment to the Company’s certificate of incorporation, as amended, to increase the number of authorized Common Shares (the “</w:t>
      </w:r>
      <w:r>
        <w:rPr>
          <w:rFonts w:ascii="Times New Roman;Times;Serif" w:hAnsi="Times New Roman;Times;Serif"/>
          <w:b/>
          <w:i/>
          <w:caps w:val="false"/>
          <w:smallCaps w:val="false"/>
          <w:sz w:val="20"/>
        </w:rPr>
        <w:t>Charter Amendment</w:t>
      </w:r>
      <w:r>
        <w:rPr>
          <w:rFonts w:ascii="Times New Roman;Times;Serif" w:hAnsi="Times New Roman;Times;Serif"/>
          <w:b w:val="false"/>
          <w:i w:val="false"/>
          <w:caps w:val="false"/>
          <w:smallCaps w:val="false"/>
          <w:sz w:val="20"/>
        </w:rPr>
        <w:t>”), which would result in the Company having a sufficient number of authorized and unreserved Common Shares to satisfy its obligation to reserve for issuance under Section 5.5 below (collectively, the “</w:t>
      </w:r>
      <w:r>
        <w:rPr>
          <w:rFonts w:ascii="Times New Roman;Times;Serif" w:hAnsi="Times New Roman;Times;Serif"/>
          <w:b/>
          <w:i/>
          <w:caps w:val="false"/>
          <w:smallCaps w:val="false"/>
          <w:sz w:val="20"/>
        </w:rPr>
        <w:t>Shareholder Approval</w:t>
      </w:r>
      <w:r>
        <w:rPr>
          <w:rFonts w:ascii="Times New Roman;Times;Serif" w:hAnsi="Times New Roman;Times;Serif"/>
          <w:b w:val="false"/>
          <w:i w:val="false"/>
          <w:caps w:val="false"/>
          <w:smallCaps w:val="false"/>
          <w:sz w:val="20"/>
        </w:rPr>
        <w:t>”), and such Shareholder Approval has taken effect.</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Shareholder Approval and Information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use its reasonable best efforts to seek Shareholder Approval as soon as practicable after the Closing Date, but no later than forty-five (45) days after the Closing Date, and if Shareholder Approval is not obtained during such period, to continue using reasonable best efforts seeking Shareholder Approval every forty-five (45) days thereafter until Shareholder Approval is obtained. Once Shareholder Approval is obtained, Company will file a Preliminary Information Statement on Schedule 14C within thirty (30) days of receiving Shareholder Approval and file a Definitive Information Statement on Schedule 14C ten (10) days following the filing of the Preliminary Information Statement on Schedule 14C.</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General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not issue or sell any Common Shares pursuant to this Agreement if such issuance or sale would reasonably be expected to result in (A) a violation of the Securities Act or (B) a breach of the rules of the Principal Market.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Notwithstanding anything to the contrary contained in this Agreement, the Investor shall not be obligated to purchase or acquire, and shall not purchase or acquire, any Common Shares under this Agreement which, when aggregated with all other Common Shares then beneficially owned by the Investor and its affiliates (as calculated pursuant to Section 13(d) of the Exchange Act and Rule 13d-3 promulgated thereunder), would result in the beneficial ownership by the Investor and its affiliates (on an aggregated basis) of more than 9.99% of the outstanding voting power or number of Common Shares (the “</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val="false"/>
          <w:caps w:val="false"/>
          <w:smallCaps w:val="false"/>
          <w:sz w:val="20"/>
        </w:rPr>
        <w:t>”). Upon the written request of the Investor, the Company shall promptly (but not later than the next business day on which the Transfer Agent is open for business) confirm orally or in writing to the Investor the number of Common Shares then outstanding. The Investor and the Company shall each cooperate in good faith in the determinations required under this Section 3.4 and the application of this Section 3.4. The Investor’s written certification to the Company of the applicability of the Beneficial Ownership Limitation, and the resulting effect thereof hereunder at any time, shall be conclusive with respect to the applicability thereof and such result absent manifest error.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WARRANTIES AND COVENANTS OF THE INVESTOR</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hereby makes the following representations, warranties and covenants to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Organization and Standing of the Investor</w:t>
      </w:r>
      <w:r>
        <w:rPr>
          <w:rFonts w:ascii="Times New Roman;Times;Serif" w:hAnsi="Times New Roman;Times;Serif"/>
          <w:b w:val="false"/>
          <w:i w:val="false"/>
          <w:caps w:val="false"/>
          <w:smallCaps w:val="false"/>
          <w:sz w:val="20"/>
        </w:rPr>
        <w:t>. The Investor is a company limited by shares duly incorporated and in good standing under the laws of Hong Kong.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val="false"/>
          <w:caps w:val="false"/>
          <w:smallCaps w:val="false"/>
          <w:sz w:val="20"/>
          <w:u w:val="single"/>
        </w:rPr>
        <w:t>Authorization and Power</w:t>
      </w:r>
      <w:r>
        <w:rPr>
          <w:rFonts w:ascii="Times New Roman;Times;Serif" w:hAnsi="Times New Roman;Times;Serif"/>
          <w:b w:val="false"/>
          <w:i w:val="false"/>
          <w:caps w:val="false"/>
          <w:smallCaps w:val="false"/>
          <w:sz w:val="20"/>
        </w:rPr>
        <w:t>. The Investor has the requisite corporate power and authority to enter into and perform its obligations under this Agreement and to purchase or acquire the Shares in accordance with the terms hereof. The execution, delivery and performance by the Investor of this Agreement and the consummation by it of the transactions contemplated hereby have been duly authorized by all necessary action, and no further consent or authorization of the Investor or its members is required. This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4.3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by the Investor of this Agreement and the consummation by the Investor of the transactions contemplated hereby do not and shall not (i) result in a violation of such Investor’s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or (iii)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and (iii), for such conflicts, defaults, terminations, amendments, acceleration, cancellations and violations as would not, individually or in the aggregate, prohibit or otherwise interfere with, in any material respect, the ability of the Investor to enter into and perform its obligations under this Agreement. The Investor is not required under any applicable federal, state or local law, rule or regulation to obtain any consent, authorization or order of, or make any filing or registration with, any court or governmental agency in order for it to execute, deliver or perform any of its obligations under this Agreement or to purchase or acquire the Shares in accordance with the terms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the representation made in this sentence, the Investor is assuming and relying upon the accuracy of the relevant representations and warranties and the compliance with the relevant covenants and agreements of the Company in the Transaction Documents to which it is a party.</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4.4 </w:t>
      </w:r>
      <w:r>
        <w:rPr>
          <w:rFonts w:ascii="Times New Roman;Times;Serif" w:hAnsi="Times New Roman;Times;Serif"/>
          <w:b/>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The Investor is acquiring the Shares for its own account, for investment purposes and not with a view towards, or for resale in connection with, the public sale or distribution thereof, in violation of the Securities Act or any applicable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is acquiring the Shares hereunder in the ordinary course of its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4.5 </w:t>
      </w:r>
      <w:r>
        <w:rPr>
          <w:rFonts w:ascii="Times New Roman;Times;Serif" w:hAnsi="Times New Roman;Times;Serif"/>
          <w:b/>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Investor is an “</w:t>
      </w:r>
      <w:r>
        <w:rPr>
          <w:rFonts w:ascii="Times New Roman;Times;Serif" w:hAnsi="Times New Roman;Times;Serif"/>
          <w:b/>
          <w:i/>
          <w:caps w:val="false"/>
          <w:smallCaps w:val="false"/>
          <w:sz w:val="20"/>
        </w:rPr>
        <w:t>accredited investor</w:t>
      </w:r>
      <w:r>
        <w:rPr>
          <w:rFonts w:ascii="Times New Roman;Times;Serif" w:hAnsi="Times New Roman;Times;Serif"/>
          <w:b w:val="false"/>
          <w:i w:val="false"/>
          <w:caps w:val="false"/>
          <w:smallCaps w:val="false"/>
          <w:sz w:val="20"/>
        </w:rPr>
        <w:t>” as that term is defined in Rule 501(a) of Regulation 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4.6 </w:t>
      </w:r>
      <w:r>
        <w:rPr>
          <w:rFonts w:ascii="Times New Roman;Times;Serif" w:hAnsi="Times New Roman;Times;Serif"/>
          <w:b/>
          <w:i w:val="false"/>
          <w:caps w:val="false"/>
          <w:smallCaps w:val="false"/>
          <w:sz w:val="20"/>
          <w:u w:val="single"/>
        </w:rPr>
        <w:t>Reliance on Exemptions</w:t>
      </w:r>
      <w:r>
        <w:rPr>
          <w:rFonts w:ascii="Times New Roman;Times;Serif" w:hAnsi="Times New Roman;Times;Serif"/>
          <w:b w:val="false"/>
          <w:i w:val="false"/>
          <w:caps w:val="false"/>
          <w:smallCaps w:val="false"/>
          <w:sz w:val="20"/>
        </w:rPr>
        <w:t>. The Investor understands that the Shares are being offered and sold to it in reliance on specific exemptions 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4.7 </w:t>
      </w:r>
      <w:r>
        <w:rPr>
          <w:rFonts w:ascii="Times New Roman;Times;Serif" w:hAnsi="Times New Roman;Times;Serif"/>
          <w:b/>
          <w:i w:val="false"/>
          <w:caps w:val="false"/>
          <w:smallCaps w:val="false"/>
          <w:sz w:val="20"/>
          <w:u w:val="single"/>
        </w:rPr>
        <w:t>Information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All materials relating to the business, financial condition, management and operations of the Company and its Subsidiaries and Affiliates, and materials relating to the offer and sale of the Shares which have been requested by the Investor have been furnished or otherwise made available (including through filing with or furnishing to the Commission) to the Investor or its advisors, including, without limitation, the Commission Documents and other documents filed with or furnished to the Commission by Affiliates of the Company. The Investor understands that its investment in the Shares involves a high degree of risk. The Investor is able to bear the economic risk of an investment in the Shares and has such knowledge and experience in financial and business matters that it is capable of evaluating the merits and risks of a proposed investment in the Shares. The Investor and its advisors have been afforded the opportunity to ask questions of and receive answers from representatives of the Company concerning the financial condition and business of the Company and its Affiliates, and other matters relating to an investment in the Shares.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 party or the Investor’s right to rely on any other document or instrument executed and/or delivered in connection with this Agreement or the consummation of the transaction contemplated hereby. The Investor has sought such accounting, legal and tax advice as it has considered necessary to make an informed investment decision with respect to its acquisition of the Shares. The Investor understands that it (and not the Company) shall be responsible for its own tax liabilities that may arise as a result of this investment or the transactions contemplated by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4.8 </w:t>
      </w:r>
      <w:r>
        <w:rPr>
          <w:rFonts w:ascii="Times New Roman;Times;Serif" w:hAnsi="Times New Roman;Times;Serif"/>
          <w:b/>
          <w:i w:val="false"/>
          <w:caps w:val="false"/>
          <w:smallCaps w:val="false"/>
          <w:sz w:val="20"/>
          <w:u w:val="single"/>
        </w:rPr>
        <w:t>No Governmental Review</w:t>
      </w:r>
      <w:r>
        <w:rPr>
          <w:rFonts w:ascii="Times New Roman;Times;Serif" w:hAnsi="Times New Roman;Times;Serif"/>
          <w:b w:val="false"/>
          <w:i w:val="false"/>
          <w:caps w:val="false"/>
          <w:smallCaps w:val="false"/>
          <w:sz w:val="20"/>
        </w:rPr>
        <w:t>. The Investor understands that no United States federal or state agency or any other government or governmental agency has passed on or made any recommendation or endorsement of the Shares or the fairness or suitability of the investment in the Shares nor have such authorities passed upon or endorsed the merits of the offering of the Shares.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4.9 </w:t>
      </w:r>
      <w:r>
        <w:rPr>
          <w:rFonts w:ascii="Times New Roman;Times;Serif" w:hAnsi="Times New Roman;Times;Serif"/>
          <w:b/>
          <w:i w:val="false"/>
          <w:caps w:val="false"/>
          <w:smallCaps w:val="false"/>
          <w:sz w:val="20"/>
          <w:u w:val="single"/>
        </w:rPr>
        <w:t>No General Solicitation</w:t>
      </w:r>
      <w:r>
        <w:rPr>
          <w:rFonts w:ascii="Times New Roman;Times;Serif" w:hAnsi="Times New Roman;Times;Serif"/>
          <w:b w:val="false"/>
          <w:i w:val="false"/>
          <w:caps w:val="false"/>
          <w:smallCaps w:val="false"/>
          <w:sz w:val="20"/>
        </w:rPr>
        <w:t>. The Investor is not purchasing or acquiring the Shares as a result of any form of general solicitation or general advertising (within the meaning of Regulation D) in connection with the offer or sale of the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4.10 </w:t>
      </w:r>
      <w:r>
        <w:rPr>
          <w:rFonts w:ascii="Times New Roman;Times;Serif" w:hAnsi="Times New Roman;Times;Serif"/>
          <w:b/>
          <w:i w:val="false"/>
          <w:caps w:val="false"/>
          <w:smallCaps w:val="false"/>
          <w:sz w:val="20"/>
          <w:u w:val="single"/>
        </w:rPr>
        <w:t>Not an Affiliate</w:t>
      </w:r>
      <w:r>
        <w:rPr>
          <w:rFonts w:ascii="Times New Roman;Times;Serif" w:hAnsi="Times New Roman;Times;Serif"/>
          <w:b w:val="false"/>
          <w:i w:val="false"/>
          <w:caps w:val="false"/>
          <w:smallCaps w:val="false"/>
          <w:sz w:val="20"/>
        </w:rPr>
        <w:t xml:space="preserve">. The Investor is not an officer, director or an Affiliate of the Company. During the Investment Period, the Investor will not acquire for its own account any Common Shares or securities exercisable for or convertible into Common Shares, other than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this Agreement shall prohibit or be deemed to prohibit the Investor from purchasing, in an open market transaction or otherwise, Common Shares necessary to make delivery by the Investor in satisfaction of a sale by the Investor of Shares that the Investor anticipated receiving from the Company in connection with the settlement of a VWAP Purchase if the Company or its transfer agent shall have failed for any reason (other than a failure of Investor or its Broker-Dealer (as defined below) to set up a DWAC and required instructions) to electronically transfer all of the Shares subject to such VWAP Purchase to the Investor on the applicable VWAP Purchase Share Delivery Date by crediting the Investor’s or its designated Broker-Dealer’s account at DTC through its DWAC delivery system in compliance with Section 3.2 of this Agreement. For the avoidance of doubt, the foregoing restriction does not apply to any affiliate of the Investor, provided that any such purchases do not cause the Investor to violate any applicable Exchange Act requirement, including Regulation 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4.11 </w:t>
      </w:r>
      <w:r>
        <w:rPr>
          <w:rFonts w:ascii="Times New Roman;Times;Serif" w:hAnsi="Times New Roman;Times;Serif"/>
          <w:b/>
          <w:i w:val="false"/>
          <w:caps w:val="false"/>
          <w:smallCaps w:val="false"/>
          <w:sz w:val="20"/>
          <w:u w:val="single"/>
        </w:rPr>
        <w:t>No Prior Short Sales</w:t>
      </w:r>
      <w:r>
        <w:rPr>
          <w:rFonts w:ascii="Times New Roman;Times;Serif" w:hAnsi="Times New Roman;Times;Serif"/>
          <w:b w:val="false"/>
          <w:i w:val="false"/>
          <w:caps w:val="false"/>
          <w:smallCaps w:val="false"/>
          <w:sz w:val="20"/>
        </w:rPr>
        <w:t>. At no time prior to the date of this Agreement has the Investor, its members, any of their respective officers, or any entity managed or controlled by the Investor or its members, engaged in or effected, in any manner whatsoever, directly or indirectly, for its own principal account, any (i) “</w:t>
      </w:r>
      <w:r>
        <w:rPr>
          <w:rFonts w:ascii="Times New Roman;Times;Serif" w:hAnsi="Times New Roman;Times;Serif"/>
          <w:b/>
          <w:i/>
          <w:caps w:val="false"/>
          <w:smallCaps w:val="false"/>
          <w:sz w:val="20"/>
        </w:rPr>
        <w:t>short sale</w:t>
      </w:r>
      <w:r>
        <w:rPr>
          <w:rFonts w:ascii="Times New Roman;Times;Serif" w:hAnsi="Times New Roman;Times;Serif"/>
          <w:b w:val="false"/>
          <w:i w:val="false"/>
          <w:caps w:val="false"/>
          <w:smallCaps w:val="false"/>
          <w:sz w:val="20"/>
        </w:rPr>
        <w:t>” (as such term is defined in Rule 200 of Regulation SHO of the Exchange Act) of the Common Shares or (ii) hedging transaction, which establishes a net short position with respect to the Common Shares that remains in effect as of the date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4.12 </w:t>
      </w:r>
      <w:r>
        <w:rPr>
          <w:rFonts w:ascii="Times New Roman;Times;Serif" w:hAnsi="Times New Roman;Times;Serif"/>
          <w:b/>
          <w:i w:val="false"/>
          <w:caps w:val="false"/>
          <w:smallCaps w:val="false"/>
          <w:sz w:val="20"/>
          <w:u w:val="single"/>
        </w:rPr>
        <w:t>Statutory Underwriter Status</w:t>
      </w:r>
      <w:r>
        <w:rPr>
          <w:rFonts w:ascii="Times New Roman;Times;Serif" w:hAnsi="Times New Roman;Times;Serif"/>
          <w:b w:val="false"/>
          <w:i w:val="false"/>
          <w:caps w:val="false"/>
          <w:smallCaps w:val="false"/>
          <w:sz w:val="20"/>
        </w:rPr>
        <w:t>. The Investor acknowledges that it will be disclosed as an “</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and a “</w:t>
      </w:r>
      <w:r>
        <w:rPr>
          <w:rFonts w:ascii="Times New Roman;Times;Serif" w:hAnsi="Times New Roman;Times;Serif"/>
          <w:b/>
          <w:i/>
          <w:caps w:val="false"/>
          <w:smallCaps w:val="false"/>
          <w:sz w:val="20"/>
        </w:rPr>
        <w:t>selling shareholder</w:t>
      </w:r>
      <w:r>
        <w:rPr>
          <w:rFonts w:ascii="Times New Roman;Times;Serif" w:hAnsi="Times New Roman;Times;Serif"/>
          <w:b w:val="false"/>
          <w:i w:val="false"/>
          <w:caps w:val="false"/>
          <w:smallCaps w:val="false"/>
          <w:sz w:val="20"/>
        </w:rPr>
        <w:t>” in each Registration Statement and in any Prospectus contained therein to the extent required by applicable law and to the extent the Prospectus is related to the resale of Registrable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4.13 </w:t>
      </w:r>
      <w:r>
        <w:rPr>
          <w:rFonts w:ascii="Times New Roman;Times;Serif" w:hAnsi="Times New Roman;Times;Serif"/>
          <w:b/>
          <w:i w:val="false"/>
          <w:caps w:val="false"/>
          <w:smallCaps w:val="false"/>
          <w:sz w:val="20"/>
          <w:u w:val="single"/>
        </w:rPr>
        <w:t>Resales of Shares</w:t>
      </w:r>
      <w:r>
        <w:rPr>
          <w:rFonts w:ascii="Times New Roman;Times;Serif" w:hAnsi="Times New Roman;Times;Serif"/>
          <w:b w:val="false"/>
          <w:i w:val="false"/>
          <w:caps w:val="false"/>
          <w:smallCaps w:val="false"/>
          <w:sz w:val="20"/>
        </w:rPr>
        <w:t>. The Investor represents, warrants and covenants that it will resell such Shares only pursuant to the Registration Statement in which the resale of such Shares is registered under the Securities Act, in a manner described under the caption “Plan of Distribution” in such Registration Statement, and in a manner in compliance with all applicable U.S. federal and state securities laws, rules and regulations.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WARRANTIES AND COVENANTS OF THE COMPANY</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makes the following representations, warranties and covenants to the Investor:</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Organization, Good Standing and Power</w:t>
      </w:r>
      <w:r>
        <w:rPr>
          <w:rFonts w:ascii="Times New Roman;Times;Serif" w:hAnsi="Times New Roman;Times;Serif"/>
          <w:b w:val="false"/>
          <w:i w:val="false"/>
          <w:caps w:val="false"/>
          <w:smallCaps w:val="false"/>
          <w:sz w:val="20"/>
        </w:rPr>
        <w:t>. The Company and each of its Subsidiaries are duly organized, validly existing and in good standing (to the extent such concept is available)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Commission Documents,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shareholders’ equity or results of operations of the Company and its Subsidiaries taken as a whole, or prevent or materially interfere with consummation of the transactions contemplated hereby (a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Subsidiaries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subsidiaries described in the Company’s most recent Annual Report on Form 10-K (collectively, the “</w:t>
      </w:r>
      <w:r>
        <w:rPr>
          <w:rFonts w:ascii="Times New Roman;Times;Serif" w:hAnsi="Times New Roman;Times;Serif"/>
          <w:b/>
          <w:i/>
          <w:caps w:val="false"/>
          <w:smallCaps w:val="false"/>
          <w:sz w:val="20"/>
        </w:rPr>
        <w:t>Subsidiaries</w:t>
      </w:r>
      <w:r>
        <w:rPr>
          <w:rFonts w:ascii="Times New Roman;Times;Serif" w:hAnsi="Times New Roman;Times;Serif"/>
          <w:b w:val="false"/>
          <w:i w:val="false"/>
          <w:caps w:val="false"/>
          <w:smallCaps w:val="false"/>
          <w:sz w:val="20"/>
        </w:rPr>
        <w:t>”), are the Company’s only significant subsidiaries (as such term is defined in Rule 1-02 of Regulation S-X promulgated by the Commission). Except as set forth in the Commission Documents, the Company owns, directly or indirectly, all of its equity interests in the Subsidiaries free and clear of any lien, charge, security interest, encumbrance or other restriction, and all its equity interests in the Subsidiaries are validly issued and are fully paid, nonassessable.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perform its obligations under each of the Transaction Documents to which it is a party and to issue the Shares in accordance with the terms hereof and thereof. Except for approvals of the Company’s Board of Directors or a committee thereof and the Shareholder Approval as may be required in connection with any issuance and sale of Shares to the Investor hereunder (which approvals shall be obtained prior to the delivery of any VWAP Purchase Notice), the execution, delivery and performance by the Company of each of the Transaction Documents to which it is a party and the consummation by it of the transactions contemplated hereby and thereby have been duly and validly authorized by all necessary corporate action, and no further consent or authorization of the Company, its Board of Directors or its shareholders is required.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Company has a capitalization as set forth in the Commission Documents (as applicable) as of the dates thereof. Except as set forth in the Commission Documents, this Agreement, there are no (i) agreements or arrangements under which the Company is obligated to register the sale of any securities under the Securities Act or (ii) Common Shares that are entitled to preemptive rights. Except for customary transfer restrictions contained in agreements entered into by the Company to sell restricted securities or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 anti-dilution or similar provisions that will be triggered by this Agreement or any of the other Transaction Documents or the consummation of the transactions described herein or therein. The Company has filed with the Commission true and correct copies of the Company’s certificate of incorporation, as amended, as in effect on the Closing Date, and the Company’s by-laws as in effect on the Closing Date.</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5.5 </w:t>
      </w:r>
      <w:r>
        <w:rPr>
          <w:rFonts w:ascii="Times New Roman;Times;Serif" w:hAnsi="Times New Roman;Times;Serif"/>
          <w:b/>
          <w:i w:val="false"/>
          <w:caps w:val="false"/>
          <w:smallCaps w:val="false"/>
          <w:sz w:val="20"/>
          <w:u w:val="single"/>
        </w:rPr>
        <w:t>Issuance of Shares</w:t>
      </w:r>
      <w:r>
        <w:rPr>
          <w:rFonts w:ascii="Times New Roman;Times;Serif" w:hAnsi="Times New Roman;Times;Serif"/>
          <w:b w:val="false"/>
          <w:i w:val="false"/>
          <w:caps w:val="false"/>
          <w:smallCaps w:val="false"/>
          <w:sz w:val="20"/>
        </w:rPr>
        <w:t>. The Shares, if and when issued and sold against payment therefor in accordance with this Agreement, shall be 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Shares. At or prior to Commencement, the Company shall have duly authorized and reserved 55,000,000 (fifty-five million) Common Shares (such share amount, the “</w:t>
      </w:r>
      <w:r>
        <w:rPr>
          <w:rFonts w:ascii="Times New Roman;Times;Serif" w:hAnsi="Times New Roman;Times;Serif"/>
          <w:b/>
          <w:i/>
          <w:caps w:val="false"/>
          <w:smallCaps w:val="false"/>
          <w:sz w:val="20"/>
        </w:rPr>
        <w:t>Share Cap</w:t>
      </w:r>
      <w:r>
        <w:rPr>
          <w:rFonts w:ascii="Times New Roman;Times;Serif" w:hAnsi="Times New Roman;Times;Serif"/>
          <w:b w:val="false"/>
          <w:i w:val="false"/>
          <w:caps w:val="false"/>
          <w:smallCaps w:val="false"/>
          <w:sz w:val="20"/>
        </w:rPr>
        <w:t>”) for issuance and sale as Shares to the Investor pursuant to VWAP Purchases that may be effected by the Company, in its sole discretion, from time to time from and after the Commencement Date,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5.6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by the Company of each of the Transaction Documents to which it is a party and the consummation by the Company of the transactions contemplated hereby and thereby do not and shall not (i) result in a violation of any provision of the Company’s certificate of incorporation, as amended, or by-laws, (ii) conflict with or constitute a material default (or an event which, with notice or lapse of time or both, would become a material default) under, or give rise to any rights of termination, amendment, acceleration or cancellation of, any material agreement, mortgage, deed of trust, indenture, note, bond, license, instrument or obligation to which the Company or any of its Subsidiaries is a party or is bound, (iii) result in a violation of any federal, state, local or other foreign statute, rule, regulation, order, judgment or decree applicable to the Company or any of its Subsidiaries (including federal and state securities laws and regulations and the rules and regulations of the Principal Market or applicable Principal Market), except, in the case of clauses (ii) and (iii), for such conflicts, defaults, terminations, amendments, acceleration, cancellations, liens, charges, encumbrances and violations as would not, individually or in the aggregate, reasonably be expected to result in a Material Adverse Effect or that have been waived. Except as specifically contemplated by this Agreement and as required under the Securities Act, any applicable state securities laws and applicable rules of the Principal Market, the Company is not required under any federal, state or local rule or regulation to obtain any consent, authorization or order of, or make any filing or registration with, any court or governmental agency in order for it to execute, deliver or perform any of its obligations under the Transaction Documents to which it is a party, or to issue the Shares to the Investor in accordance with the terms hereof and thereof (other than such consents, authorizations, orders, filings or registrations as have been obtained or made prior to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5.7 </w:t>
      </w:r>
      <w:r>
        <w:rPr>
          <w:rFonts w:ascii="Times New Roman;Times;Serif" w:hAnsi="Times New Roman;Times;Serif"/>
          <w:b/>
          <w:i w:val="false"/>
          <w:caps w:val="false"/>
          <w:smallCaps w:val="false"/>
          <w:sz w:val="20"/>
          <w:u w:val="single"/>
        </w:rPr>
        <w:t>Commission Documents, Financial Statements; Disclosure Controls and Procedures; Internal Controls Over Financial Reporting; Accountants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2024, the Company has filed (giving effect to permissible extensions in accordance with Rule 12b-25 under the Exchange Act) all filings required to be filed with or furnished to the Commission by the Company under the Securities Act or the Exchange Act, including those required to be filed with or furnished to the Commission under Section 13(a) or Section 15(d) of the Exchange Act, except as follows: the Company (then operating under the name Qualigen Therapeutics, Inc.) filed a Form 12b-25 Notification of Late Filing on April 1, 2025 with respect to its Annual Report on Form 10-K for the fiscal year ended December 31, 2024 (the “</w:t>
      </w:r>
      <w:r>
        <w:rPr>
          <w:rFonts w:ascii="Times New Roman;Times;Serif" w:hAnsi="Times New Roman;Times;Serif"/>
          <w:b/>
          <w:i/>
          <w:caps w:val="false"/>
          <w:smallCaps w:val="false"/>
          <w:sz w:val="20"/>
        </w:rPr>
        <w:t>2024 Form 10-K</w:t>
      </w:r>
      <w:r>
        <w:rPr>
          <w:rFonts w:ascii="Times New Roman;Times;Serif" w:hAnsi="Times New Roman;Times;Serif"/>
          <w:b w:val="false"/>
          <w:i w:val="false"/>
          <w:caps w:val="false"/>
          <w:smallCaps w:val="false"/>
          <w:sz w:val="20"/>
        </w:rPr>
        <w:t>”), which was delayed to allow the Company sufficient time to complete its customary accounting and internal control processes and procedures. In connection with such late filing, on April 24, 2025, the Company received a notice from Nasdaq notifying the Company that it was not in compliance with Nasdaq Listing Rule 5250(c), which requires listed companies to timely file all required periodic reports with the Commission. As previously disclosed, pursuant to a Nasdaq Hearings Panel decision dated December 2, 2024, the Company is subject to a Discretionary Panel Monitor through December 2, 2025 pursuant to Nasdaq Listing Rule 5815(d)(4)(A) (the “</w:t>
      </w:r>
      <w:r>
        <w:rPr>
          <w:rFonts w:ascii="Times New Roman;Times;Serif" w:hAnsi="Times New Roman;Times;Serif"/>
          <w:b/>
          <w:i/>
          <w:caps w:val="false"/>
          <w:smallCaps w:val="false"/>
          <w:sz w:val="20"/>
        </w:rPr>
        <w:t>Panel Monitor</w:t>
      </w:r>
      <w:r>
        <w:rPr>
          <w:rFonts w:ascii="Times New Roman;Times;Serif" w:hAnsi="Times New Roman;Times;Serif"/>
          <w:b w:val="false"/>
          <w:i w:val="false"/>
          <w:caps w:val="false"/>
          <w:smallCaps w:val="false"/>
          <w:sz w:val="20"/>
        </w:rPr>
        <w:t>”), which requires Nasdaq staff to issue a Delist Determination Letter in the event the Company fails to maintain compliance during such monitoring period. The Company timely appealed the Nasdaq delisting determination and has subsequently filed the 2024 Form 10-K and regained compliance with Nasdaq Listing Rule 5250(c). Notwithstanding the foregoing, as of the date hereof, the Company has not yet filed the Part III information required to be included in, or incorporated by reference into, the 2025 Form 10-K (or an amendment thereto on Form 10-K/A), which information remains outstanding. As of its filing date, each Commission Document filed with or furnished to the Commission prior to the Closing Date complied in all material respects with the requirements of the Securities Act or the Exchange Act, as applicable. Each Registration Statement, on the date it is filed with the Commission, on the date it is declared effective by the Commission and on each VWAP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after the Closing Date, when taken together, on its date and on each VWAP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Nothing has come to the attention of the Company that has caused the Company to believe that the statistical, demographic and market-related data included in the Registration Statement and Prospectus are not based on or derived from sources that are reliable and accurate in all material respects. The Commission has not issued any stop order or other order suspending the effectiveness of any registration statement filed by the Company under the Securities Act or the Exchange Act.</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of the Company included or incorporated by reference in the Commission Documents, together with the related notes and schedules, present fairly, in all material respects, the consolidated financial position of the Company and its then consolidated subsidiaries as of the dates indicated, and the consolidated results of operations, cash flows and changes in shareholders’ equity of the Company and its then consolidated subsidiaries for the periods specified and have been prepared in all material respects in compliance with the published requirements of the Securities Act and the Exchange Act, as applicable, and in conformity with generally accepted accounting principles in the United States (“</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applied on a consistent basis. The pro forma condensed combined financial statements and the pro forma combined financial statements and any other pro forma financial statements or data included or incorporated by reference in the Commission Documents comply with the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and statistical data with respect to the Company and the Subsidiaries contained or incorporated by reference in the Commission Documents, if any, are accurately and fairly presented and prepared on a basis consistent with the financial statements and books and records of the Company. There are no financial statements (historical or pro forma) that are required to be included or incorporated by reference in the Commission Documents that are not included or incorporated by reference as required. The Company and the Subsidiaries do not have any material liabilities or obligations, direct or contingent (including any off-balance sheet obligations or any “</w:t>
      </w:r>
      <w:r>
        <w:rPr>
          <w:rFonts w:ascii="Times New Roman;Times;Serif" w:hAnsi="Times New Roman;Times;Serif"/>
          <w:b/>
          <w:i/>
          <w:caps w:val="false"/>
          <w:smallCaps w:val="false"/>
          <w:sz w:val="20"/>
        </w:rPr>
        <w:t>variable interest entities</w:t>
      </w:r>
      <w:r>
        <w:rPr>
          <w:rFonts w:ascii="Times New Roman;Times;Serif" w:hAnsi="Times New Roman;Times;Serif"/>
          <w:b w:val="false"/>
          <w:i w:val="false"/>
          <w:caps w:val="false"/>
          <w:smallCaps w:val="false"/>
          <w:sz w:val="20"/>
        </w:rPr>
        <w:t>” as that term is used in Accounting Standards Codification Paragraph 810-10-25-20), not described in Commission Documents which are required to be described in the Commission Documents. All disclosures contained or incorporated by reference in the Commission Documents, if any, regarding “</w:t>
      </w:r>
      <w:r>
        <w:rPr>
          <w:rFonts w:ascii="Times New Roman;Times;Serif" w:hAnsi="Times New Roman;Times;Serif"/>
          <w:b/>
          <w:i/>
          <w:caps w:val="false"/>
          <w:smallCaps w:val="false"/>
          <w:sz w:val="20"/>
        </w:rPr>
        <w:t>non-GAAP financial measures</w:t>
      </w:r>
      <w:r>
        <w:rPr>
          <w:rFonts w:ascii="Times New Roman;Times;Serif" w:hAnsi="Times New Roman;Times;Serif"/>
          <w:b w:val="false"/>
          <w:i w:val="false"/>
          <w:caps w:val="false"/>
          <w:smallCaps w:val="false"/>
          <w:sz w:val="20"/>
        </w:rPr>
        <w:t>”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in the Commission Documents fairly presents the information called for in all material respects and has been prepared in accordance with the Commission’s rules and guidelines applicable thereto.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WithumSmith+Brown, PC and Baker Tilly US, LLP (collectively, the “</w:t>
      </w:r>
      <w:r>
        <w:rPr>
          <w:rFonts w:ascii="Times New Roman;Times;Serif" w:hAnsi="Times New Roman;Times;Serif"/>
          <w:b/>
          <w:i/>
          <w:caps w:val="false"/>
          <w:smallCaps w:val="false"/>
          <w:sz w:val="20"/>
        </w:rPr>
        <w:t>Accountants</w:t>
      </w:r>
      <w:r>
        <w:rPr>
          <w:rFonts w:ascii="Times New Roman;Times;Serif" w:hAnsi="Times New Roman;Times;Serif"/>
          <w:b w:val="false"/>
          <w:i w:val="false"/>
          <w:caps w:val="false"/>
          <w:smallCaps w:val="false"/>
          <w:sz w:val="20"/>
        </w:rPr>
        <w:t>”), whose reports on the consolidated financial statements of the Company as of and for the year ended December 31, 2024 and 2023, respectively, included in the Company’s Annual Report on Form 10-K for the fiscal year ended December 31, 2024, is and, during the periods covered by their respective reports, was an independent public accounting firm within the meaning of the Securities Act and the Public Company Accounting Oversight Board (United States). To the Company’s knowledge, each of the Accountants is not in violation of the auditor independence requirements of the Sarbanes-Oxley Act of 2002 (the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with respect to the Company. </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w:t>
      </w:r>
      <w:r>
        <w:rPr>
          <w:rFonts w:ascii="Times New Roman;Times;Serif" w:hAnsi="Times New Roman;Times;Serif"/>
          <w:b/>
          <w:i/>
          <w:caps w:val="false"/>
          <w:smallCaps w:val="false"/>
          <w:sz w:val="20"/>
        </w:rPr>
        <w:t>principal executive officer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principal financial officer</w:t>
      </w:r>
      <w:r>
        <w:rPr>
          <w:rFonts w:ascii="Times New Roman;Times;Serif" w:hAnsi="Times New Roman;Times;Serif"/>
          <w:b w:val="false"/>
          <w:i w:val="false"/>
          <w:caps w:val="false"/>
          <w:smallCaps w:val="false"/>
          <w:sz w:val="20"/>
        </w:rPr>
        <w:t>” shall have the meanings given to such terms in the Sarbanes-Oxley Act. The Company and the Subsidiaries maintain and keep accurate books and records reflecting their assets and maintain internal accounting controls in a manner designed to provide reasonable assurance regarding the reliability of the Company’s financial reporting and the preparation of financial statements by the Company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5.8 </w:t>
      </w:r>
      <w:r>
        <w:rPr>
          <w:rFonts w:ascii="Times New Roman;Times;Serif" w:hAnsi="Times New Roman;Times;Serif"/>
          <w:b/>
          <w:i w:val="false"/>
          <w:caps w:val="false"/>
          <w:smallCaps w:val="false"/>
          <w:sz w:val="20"/>
          <w:u w:val="single"/>
        </w:rPr>
        <w:t>No Material Adverse Effect</w:t>
      </w:r>
      <w:r>
        <w:rPr>
          <w:rFonts w:ascii="Times New Roman;Times;Serif" w:hAnsi="Times New Roman;Times;Serif"/>
          <w:b w:val="false"/>
          <w:i w:val="false"/>
          <w:caps w:val="false"/>
          <w:smallCaps w:val="false"/>
          <w:sz w:val="20"/>
        </w:rPr>
        <w:t>. Subsequent to the respective dates as of which information is given in the Commission Documents (including any document deemed incorporated by reference therein), there has not been any Material Adverse Effect or the occurrence of any development that the Company reasonably expects will result in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5.9 </w:t>
      </w:r>
      <w:r>
        <w:rPr>
          <w:rFonts w:ascii="Times New Roman;Times;Serif" w:hAnsi="Times New Roman;Times;Serif"/>
          <w:b/>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of its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5.10 </w:t>
      </w:r>
      <w:r>
        <w:rPr>
          <w:rFonts w:ascii="Times New Roman;Times;Serif" w:hAnsi="Times New Roman;Times;Serif"/>
          <w:b/>
          <w:i w:val="false"/>
          <w:caps w:val="false"/>
          <w:smallCaps w:val="false"/>
          <w:sz w:val="20"/>
          <w:u w:val="single"/>
        </w:rPr>
        <w:t>No Preferential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set forth in the Commission Documents, (i) no Person, has the right, contractual or otherwise, to cause the Company to issue or sell to such Person any Common Shares or shares of any other capital stock or other securities of the Company, (ii) no Person has any preemptive rights, resale rights, rights of first refusal, rights of co-sale, or any other rights (whether pursuant to a “poison pill” provision or otherwise) to purchase any Common Shares or shares of any other capital stock or other securities of the Company, (iii) no Person has the right to act as an underwriter or as a financial advisor to the Company in connection with the offer and sale of the Common Shares, and (iv) no Person has the right, contractual or otherwise, to require the Company to register under the Securities Act any Common Shares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5.11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The Company has not taken any steps, and does not currently expect to take any steps, to seek protection pursuant to Title 11 of the United States Code or any similar federal or state bankruptcy law or law for the relief of debtors, nor does the Company have any knowledge that its creditors intend to initiate involuntary bankruptcy, insolvency, reorganization or liquidation proceedings or other proceedings for relief under Title 11 of the United States Code or any other United States federal or state bankruptcy law or any law for the relief of debtors. The Company is financially solvent and is generally able to pay its debts as they become due.</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5.12 </w:t>
      </w:r>
      <w:r>
        <w:rPr>
          <w:rFonts w:ascii="Times New Roman;Times;Serif" w:hAnsi="Times New Roman;Times;Serif"/>
          <w:b/>
          <w:i w:val="false"/>
          <w:caps w:val="false"/>
          <w:smallCaps w:val="false"/>
          <w:sz w:val="20"/>
          <w:u w:val="single"/>
        </w:rPr>
        <w:t>Real Property; Intellectual Property</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the Commission Documents, the Company and its Subsidiaries have good and marketable title in fee simple to all items of real property owned by them, good and valid title to all personal property described in the Commission Documents as being owned by them, in each case free and clear of all liens, encumbrances and claims, except those matters that (i) do not materially interfere with the use made and proposed to be made of such property by the Company and any of its Subsidiaries or (ii) would not reasonably be expected, individually or in the aggregate, to have a Material Adverse Effect. Any real or personal property described in the Commission Documents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Commission Documents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disclosed in the Commission Documents, the Company and its Subsidiaries own, possess, license or have other rights to use, or can acquire the right to use on reasonable terms,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necessary for the conduct of their respective businesses as now conducted except to the extent that the failure to own, possess, license or otherwise hold or acquire adequate rights to use such Intellectual Property would not reasonably be expected, individually or in the aggregate, to have a Material Adverse Effect. Except as disclosed in the Commission Documents and except as would not be reasonably expected individually or in the aggregate, to have a Material Adverse Effect: (i) to the Company’s knowledge, there is no infringement by third parties of any Intellectual Property owned by the Company or its Subsidiaries; (ii) there is no pending or, to the Company’s knowledge, threatened action, suit, proceeding or claim by others challenging the Company’s and its Subsidiaries’ rights in or to any Intellectual Property owned by the Company or its Subsidiaries, and the Company is unaware of any facts which could form a reasonable basis for any such action, suit, proceeding or claim; (iii) there is no pending or, to the Company’s knowledge, threatened action, suit, proceeding or claim by others challenging the validity or scope of any such Intellectual Property owned by the Company or its Subsidiaries; (iv) there is no pending or, to the Company’s knowledge, threatened action, suit, proceeding or claim by others that the Company and its Subsidiaries infringe or otherwise violate any Intellectual Property rights of others; and (v) the Company and its Subsidiaries have taken reasonable efforts in accordance with standard industry practice to maintain the confidentiality of all trade secrets and other confidential information of the Company and its Subsidiaries.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5.13 </w:t>
      </w:r>
      <w:r>
        <w:rPr>
          <w:rFonts w:ascii="Times New Roman;Times;Serif" w:hAnsi="Times New Roman;Times;Serif"/>
          <w:b/>
          <w:i w:val="false"/>
          <w:caps w:val="false"/>
          <w:smallCaps w:val="false"/>
          <w:sz w:val="20"/>
          <w:u w:val="single"/>
        </w:rPr>
        <w:t>Actions Pending</w:t>
      </w:r>
      <w:r>
        <w:rPr>
          <w:rFonts w:ascii="Times New Roman;Times;Serif" w:hAnsi="Times New Roman;Times;Serif"/>
          <w:b w:val="false"/>
          <w:i w:val="false"/>
          <w:caps w:val="false"/>
          <w:smallCaps w:val="false"/>
          <w:sz w:val="20"/>
        </w:rPr>
        <w:t>. Except as set forth in the Commission Documents,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as would be reasonably expected, individually or in the aggregate, would have a Material Adverse Effect and, to the Company’s knowledge, no such actions, suits, proceedings, audits or investigations are threatened or contemplated by any Governmental Authority or threatened by others; and except as would not be reasonably expected, individually or in the aggregate, to have a Material Adverse Effect, there are no current or pending audits or investigations, actions, suits or proceedings by or before any Governmental Authority that are required under the Securities Act to be described in the Commission Documents that are not so described.</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5.14 </w:t>
      </w:r>
      <w:r>
        <w:rPr>
          <w:rFonts w:ascii="Times New Roman;Times;Serif" w:hAnsi="Times New Roman;Times;Serif"/>
          <w:b/>
          <w:i w:val="false"/>
          <w:caps w:val="false"/>
          <w:smallCaps w:val="false"/>
          <w:sz w:val="20"/>
          <w:u w:val="single"/>
        </w:rPr>
        <w:t>Compliance with Law</w:t>
      </w:r>
      <w:r>
        <w:rPr>
          <w:rFonts w:ascii="Times New Roman;Times;Serif" w:hAnsi="Times New Roman;Times;Serif"/>
          <w:b w:val="false"/>
          <w:i w:val="false"/>
          <w:caps w:val="false"/>
          <w:smallCaps w:val="false"/>
          <w:sz w:val="20"/>
        </w:rPr>
        <w:t>. Except as set forth in the Commission Documents, each of the Company and its Subsidiaries: (A)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(B) has not received any notice asserting noncompliance with any Applicable Laws or any licenses, certificates, approvals, clearances, authorizations, permits and supplements or amendments thereto required by any such Applicable Laws (“</w:t>
      </w:r>
      <w:r>
        <w:rPr>
          <w:rFonts w:ascii="Times New Roman;Times;Serif" w:hAnsi="Times New Roman;Times;Serif"/>
          <w:b/>
          <w:i/>
          <w:caps w:val="false"/>
          <w:smallCaps w:val="false"/>
          <w:sz w:val="20"/>
        </w:rPr>
        <w:t>Authorizations</w:t>
      </w:r>
      <w:r>
        <w:rPr>
          <w:rFonts w:ascii="Times New Roman;Times;Serif" w:hAnsi="Times New Roman;Times;Serif"/>
          <w:b w:val="false"/>
          <w:i w:val="false"/>
          <w:caps w:val="false"/>
          <w:smallCaps w:val="false"/>
          <w:sz w:val="20"/>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 except in the case of each of (A) through (G) above, as would not reasonably be expected, individually or in the aggregate, to have a Material Adverse Effect.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5.15 </w:t>
      </w:r>
      <w:r>
        <w:rPr>
          <w:rFonts w:ascii="Times New Roman;Times;Serif" w:hAnsi="Times New Roman;Times;Serif"/>
          <w:b/>
          <w:i w:val="false"/>
          <w:caps w:val="false"/>
          <w:smallCaps w:val="false"/>
          <w:sz w:val="20"/>
          <w:u w:val="single"/>
        </w:rPr>
        <w:t>Certain Fees</w:t>
      </w:r>
      <w:r>
        <w:rPr>
          <w:rFonts w:ascii="Times New Roman;Times;Serif" w:hAnsi="Times New Roman;Times;Serif"/>
          <w:b w:val="false"/>
          <w:i w:val="false"/>
          <w:caps w:val="false"/>
          <w:smallCaps w:val="false"/>
          <w:sz w:val="20"/>
        </w:rPr>
        <w:t>. Neither the Company nor any of its Subsidiaries has incurred any liability for any finder’s fees, brokerage commissions or similar payments in connection with the transactions herein contemplated, other than the Upfront Fee and the Draw Fee payable to or retained by the Investor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5.16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 The Company confirms that neither it nor any other Person acting on its behalf has provided the Investor or any of its agents, advisors or counsel with any information that constitutes or would reasonably be expected to constitute material, nonpublic information concerning the Company or any of its Subsidiaries, other than the existence of the transactions contemplated by the Transaction Documents. The Company understands and confirms that the Investor will rely on the foregoing representations in effecting resales of Shares under the Registration Statement.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5.17 </w:t>
      </w:r>
      <w:r>
        <w:rPr>
          <w:rFonts w:ascii="Times New Roman;Times;Serif" w:hAnsi="Times New Roman;Times;Serif"/>
          <w:b/>
          <w:i w:val="false"/>
          <w:caps w:val="false"/>
          <w:smallCaps w:val="false"/>
          <w:sz w:val="20"/>
          <w:u w:val="single"/>
        </w:rPr>
        <w:t>Broker/Dealer Relationships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5.18 </w:t>
      </w:r>
      <w:r>
        <w:rPr>
          <w:rFonts w:ascii="Times New Roman;Times;Serif" w:hAnsi="Times New Roman;Times;Serif"/>
          <w:b/>
          <w:i w:val="false"/>
          <w:caps w:val="false"/>
          <w:smallCaps w:val="false"/>
          <w:sz w:val="20"/>
          <w:u w:val="single"/>
        </w:rPr>
        <w:t>Disclosure Controls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maintains a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5.19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Except as disclosed in the Commission Documents,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(including, without limitation, the United States Food and Drug Administration (the “</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the United States Drug Enforcement Administration, the European Medical Agency (“</w:t>
      </w:r>
      <w:r>
        <w:rPr>
          <w:rFonts w:ascii="Times New Roman;Times;Serif" w:hAnsi="Times New Roman;Times;Serif"/>
          <w:b/>
          <w:i/>
          <w:caps w:val="false"/>
          <w:smallCaps w:val="false"/>
          <w:sz w:val="20"/>
        </w:rPr>
        <w:t>EMA</w:t>
      </w:r>
      <w:r>
        <w:rPr>
          <w:rFonts w:ascii="Times New Roman;Times;Serif" w:hAnsi="Times New Roman;Times;Serif"/>
          <w:b w:val="false"/>
          <w:i w:val="false"/>
          <w:caps w:val="false"/>
          <w:smallCaps w:val="false"/>
          <w:sz w:val="20"/>
        </w:rPr>
        <w:t>”), or any other foreign, federal, state, 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Commission Documents (collectively, “</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except for such Permits the failure of which to possess, obtain or make the same would not reasonably be expected, individually or in the aggregate, to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individually or in the aggregate, if the subject of an unfavorable decision, ruling or finding, would have a Material Adverse Effect, or has any reason to believe that any such license, certificate, permit or authorization will not be renewed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5.20 </w:t>
      </w:r>
      <w:r>
        <w:rPr>
          <w:rFonts w:ascii="Times New Roman;Times;Serif" w:hAnsi="Times New Roman;Times;Serif"/>
          <w:b/>
          <w:i w:val="false"/>
          <w:caps w:val="false"/>
          <w:smallCaps w:val="false"/>
          <w:sz w:val="20"/>
          <w:u w:val="single"/>
        </w:rPr>
        <w:t>Environmental Compliance</w:t>
      </w:r>
      <w:r>
        <w:rPr>
          <w:rFonts w:ascii="Times New Roman;Times;Serif" w:hAnsi="Times New Roman;Times;Serif"/>
          <w:b w:val="false"/>
          <w:i w:val="false"/>
          <w:caps w:val="false"/>
          <w:smallCaps w:val="false"/>
          <w:sz w:val="20"/>
        </w:rPr>
        <w:t>. Except as set forth in the Commission Documents, the Company and its Subsidiaries (i) are in compliance with any and all applicable federal, state, local and foreign laws, rules, regulations, decisions and orders relating to the protection of human health and safety to the extent relating to hazardous or toxic substances or wastes, pollutants or contaminants (“</w:t>
      </w:r>
      <w:r>
        <w:rPr>
          <w:rFonts w:ascii="Times New Roman;Times;Serif" w:hAnsi="Times New Roman;Times;Serif"/>
          <w:b/>
          <w:i/>
          <w:caps w:val="false"/>
          <w:smallCaps w:val="false"/>
          <w:sz w:val="20"/>
        </w:rPr>
        <w:t>Hazardous Materials</w:t>
      </w:r>
      <w:r>
        <w:rPr>
          <w:rFonts w:ascii="Times New Roman;Times;Serif" w:hAnsi="Times New Roman;Times;Serif"/>
          <w:b w:val="false"/>
          <w:i w:val="false"/>
          <w:caps w:val="false"/>
          <w:smallCaps w:val="false"/>
          <w:sz w:val="20"/>
        </w:rPr>
        <w:t>”), the environment or the presence, release, generation, use, management, handling, transportation, treatment, storage, or disposal of Hazardous Materials (collectively, “</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and (iii) have not received notice of any actual or potential liability for the investigation or remediation of any disposal or release of Hazardous Materials, except, in the case of any of clauses (i), (ii) or (iii) above, for any such failure to comply, failure to receive required permits, licenses, other approvals or liability as would not, individually or in the aggregate, reasonably be expected to have a Material Adverse Effect.</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5.21 </w:t>
      </w:r>
      <w:r>
        <w:rPr>
          <w:rFonts w:ascii="Times New Roman;Times;Serif" w:hAnsi="Times New Roman;Times;Serif"/>
          <w:b/>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the Subsidiaries, nor any director, officer, or employee of the Company or any 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Commission Documents; (ii) except as described in the Commission Documents, there are no material outstanding loans or advances or material guarantees of indebtedness by the Company or any Subsidiary to or for the benefit of any of their respective officers or directors or any of the members of the families of any of them; and (iii)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Times;Serif" w:hAnsi="Times New Roman;Times;Serif"/>
          <w:b/>
          <w:i/>
          <w:caps w:val="false"/>
          <w:smallCaps w:val="false"/>
          <w:sz w:val="20"/>
        </w:rPr>
        <w:t>Anti-Corruption Laws</w:t>
      </w:r>
      <w:r>
        <w:rPr>
          <w:rFonts w:ascii="Times New Roman;Times;Serif" w:hAnsi="Times New Roman;Times;Serif"/>
          <w:b w:val="false"/>
          <w:i w:val="false"/>
          <w:caps w:val="false"/>
          <w:smallCaps w:val="false"/>
          <w:sz w:val="20"/>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5.22 </w:t>
      </w:r>
      <w:r>
        <w:rPr>
          <w:rFonts w:ascii="Times New Roman;Times;Serif" w:hAnsi="Times New Roman;Times;Serif"/>
          <w:b/>
          <w:i w:val="false"/>
          <w:caps w:val="false"/>
          <w:smallCaps w:val="false"/>
          <w:sz w:val="20"/>
          <w:u w:val="single"/>
        </w:rPr>
        <w:t>Operations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operations of the Company and its Subsidiaries are and have been conducted for the past five (5) years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Times;Serif" w:hAnsi="Times New Roman;Times;Serif"/>
          <w:b/>
          <w:i/>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Governmental Authority involving the Company or any of its Subsidiaries with respect to the Money Laundering Laws is pending or, to the knowledge of the Company, threatened.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5.23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the directors, officers, trustees, managers, stockholders, partners, customers or suppliers of the Company or any of the Subsidiaries on the other hand, which would be required by the Securities Act or the Exchange Act to be disclosed in the Commission Documents, which is not so disclosed.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5.24 </w:t>
      </w:r>
      <w:r>
        <w:rPr>
          <w:rFonts w:ascii="Times New Roman;Times;Serif" w:hAnsi="Times New Roman;Times;Serif"/>
          <w:b/>
          <w:i w:val="false"/>
          <w:caps w:val="false"/>
          <w:smallCaps w:val="false"/>
          <w:sz w:val="20"/>
          <w:u w:val="single"/>
        </w:rPr>
        <w:t>Labor Disputes</w:t>
      </w:r>
      <w:r>
        <w:rPr>
          <w:rFonts w:ascii="Times New Roman;Times;Serif" w:hAnsi="Times New Roman;Times;Serif"/>
          <w:b w:val="false"/>
          <w:i w:val="false"/>
          <w:caps w:val="false"/>
          <w:smallCaps w:val="false"/>
          <w:sz w:val="20"/>
        </w:rPr>
        <w:t>. The Company is not bound by or subject to any collective bargaining or similar agreement with any labor union, and, to the knowledge of the Company, none of the employees, representatives or agents of the Company is represented by any labor union. The Company and its Subsidiaries have complied with all employment laws applicable to employees of the Company and its Subsidiaries, except where non-compliance with any such employment laws would not have a Material Adverse Effect. No labor disturbance by or dispute with employees of the Company or any of its Subsidiaries exists or, to the knowledge of the Company, is threatened which would result in a Material Adverse Effect.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5.25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5.26 </w:t>
      </w:r>
      <w:r>
        <w:rPr>
          <w:rFonts w:ascii="Times New Roman;Times;Serif" w:hAnsi="Times New Roman;Times;Serif"/>
          <w:b/>
          <w:i w:val="false"/>
          <w:caps w:val="false"/>
          <w:smallCaps w:val="false"/>
          <w:sz w:val="20"/>
          <w:u w:val="single"/>
        </w:rPr>
        <w:t>Investment Company Act Status</w:t>
      </w:r>
      <w:r>
        <w:rPr>
          <w:rFonts w:ascii="Times New Roman;Times;Serif" w:hAnsi="Times New Roman;Times;Serif"/>
          <w:b w:val="false"/>
          <w:i w:val="false"/>
          <w:caps w:val="false"/>
          <w:smallCaps w:val="false"/>
          <w:sz w:val="20"/>
        </w:rPr>
        <w:t>. The Company is not, and as a result of the consummation of the transactions contemplated by the Transaction Documents and the application of the proceeds from the sale of the Shares as will be set forth in the Prospectus included in any Registration Statement (and any post-effective amendment thereto) and any Prospectus Supplement thereto filed pursuant to this Agreement the Company will not be an “investment company” within the meaning of the Investment Company Act of 1940,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5.27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individually or in the aggregate, to have a Material Adverse Effect. Except as otherwise disclosed in or contemplated by the Commission Documents,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5.28 </w:t>
      </w:r>
      <w:r>
        <w:rPr>
          <w:rFonts w:ascii="Times New Roman;Times;Serif" w:hAnsi="Times New Roman;Times;Serif"/>
          <w:b/>
          <w:i w:val="false"/>
          <w:caps w:val="false"/>
          <w:smallCaps w:val="false"/>
          <w:sz w:val="20"/>
          <w:u w:val="single"/>
        </w:rPr>
        <w:t>Employee Benefits</w:t>
      </w:r>
      <w:r>
        <w:rPr>
          <w:rFonts w:ascii="Times New Roman;Times;Serif" w:hAnsi="Times New Roman;Times;Serif"/>
          <w:b w:val="false"/>
          <w:i w:val="false"/>
          <w:caps w:val="false"/>
          <w:smallCaps w:val="false"/>
          <w:sz w:val="20"/>
        </w:rPr>
        <w:t>. To the knowledge of the Company, each material employee benefit plan that is maintained, administered or contributed to by the Company or any of its Subsidiaries for employees or former employees of the Company and any of its Subsidiaries has been maintained in material compliance with its terms and the requirements of any applicable statutes, orders, rules and regulations, no prohibited transaction has occurred which would result in a Material Adverse Effect with respect to any such plan excluding transactions effected pursuant to a statutory or administrative exemption; and for each such, except as would not reasonably be expected to have a Material Adverse Effect, the minimum funding standards applicable thereto have been satisfied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5.29 </w:t>
      </w:r>
      <w:r>
        <w:rPr>
          <w:rFonts w:ascii="Times New Roman;Times;Serif" w:hAnsi="Times New Roman;Times;Serif"/>
          <w:b/>
          <w:i w:val="false"/>
          <w:caps w:val="false"/>
          <w:smallCaps w:val="false"/>
          <w:sz w:val="20"/>
          <w:u w:val="single"/>
        </w:rPr>
        <w:t>Stock Transfer Taxes</w:t>
      </w:r>
      <w:r>
        <w:rPr>
          <w:rFonts w:ascii="Times New Roman;Times;Serif" w:hAnsi="Times New Roman;Times;Serif"/>
          <w:b w:val="false"/>
          <w:i w:val="false"/>
          <w:caps w:val="false"/>
          <w:smallCaps w:val="false"/>
          <w:sz w:val="20"/>
        </w:rPr>
        <w:t>. All stock transfer taxes which are required to be paid in connection with the sale and transfer of the Shares to be sold hereunder will be, or will have been, fully paid or provided for by the Company and all laws imposing such taxes will be or will have been fully complied with provided the sale and transfer is effected within the facilities of DTC.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5.30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5.31 </w:t>
      </w:r>
      <w:r>
        <w:rPr>
          <w:rFonts w:ascii="Times New Roman;Times;Serif" w:hAnsi="Times New Roman;Times;Serif"/>
          <w:b/>
          <w:i w:val="false"/>
          <w:caps w:val="false"/>
          <w:smallCaps w:val="false"/>
          <w:sz w:val="20"/>
          <w:u w:val="single"/>
        </w:rPr>
        <w:t>Exemption from Registration</w:t>
      </w:r>
      <w:r>
        <w:rPr>
          <w:rFonts w:ascii="Times New Roman;Times;Serif" w:hAnsi="Times New Roman;Times;Serif"/>
          <w:b w:val="false"/>
          <w:i w:val="false"/>
          <w:caps w:val="false"/>
          <w:smallCaps w:val="false"/>
          <w:sz w:val="20"/>
        </w:rPr>
        <w:t>. Subject to, and in reliance on, the representations, warranties and covenants made herein by the Investor, the offer and sale of the Shares in accordance with the terms and conditions of this Agreement is exempt from the registration requirements of the Securities Act pursuant to Section 4(a)(2) and/or Rule 506(b) of Regulation 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5.32 </w:t>
      </w:r>
      <w:r>
        <w:rPr>
          <w:rFonts w:ascii="Times New Roman;Times;Serif" w:hAnsi="Times New Roman;Times;Serif"/>
          <w:b/>
          <w:i w:val="false"/>
          <w:caps w:val="false"/>
          <w:smallCaps w:val="false"/>
          <w:sz w:val="20"/>
          <w:u w:val="single"/>
        </w:rPr>
        <w:t>No General Solicitation or Advertising</w:t>
      </w:r>
      <w:r>
        <w:rPr>
          <w:rFonts w:ascii="Times New Roman;Times;Serif" w:hAnsi="Times New Roman;Times;Serif"/>
          <w:b w:val="false"/>
          <w:i w:val="false"/>
          <w:caps w:val="false"/>
          <w:smallCaps w:val="false"/>
          <w:sz w:val="20"/>
        </w:rPr>
        <w:t>. Neither the Company, nor any of its Subsidiaries or Affiliates, nor any Person acting on its or their behalf, has engaged in any form of general solicitation or general advertising (within the meaning of Regulation D) in connection with the offer or sale of the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5.33 </w:t>
      </w:r>
      <w:r>
        <w:rPr>
          <w:rFonts w:ascii="Times New Roman;Times;Serif" w:hAnsi="Times New Roman;Times;Serif"/>
          <w:b/>
          <w:i w:val="false"/>
          <w:caps w:val="false"/>
          <w:smallCaps w:val="false"/>
          <w:sz w:val="20"/>
          <w:u w:val="single"/>
        </w:rPr>
        <w:t>No Integrated Offering</w:t>
      </w:r>
      <w:r>
        <w:rPr>
          <w:rFonts w:ascii="Times New Roman;Times;Serif" w:hAnsi="Times New Roman;Times;Serif"/>
          <w:b w:val="false"/>
          <w:i w:val="false"/>
          <w:caps w:val="false"/>
          <w:smallCaps w:val="false"/>
          <w:sz w:val="20"/>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Shares under the Securities Act, whether through integration with prior offerings or otherwise, or cause this offering of the Shares to require approval of shareholders of the Company under any applicable shareholder approval provisions, including, without limitation, under the rules and regulations of the Principal Market. None of the Company, its Subsidiaries, their Affiliates nor any Person acting on their behalf will take any action or steps referred to in the preceding sentence that would require registration of the issuance of any of the Shares under the Securities Act or cause the offering of any of the Shares to be integrated with other offerings.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5.34 </w:t>
      </w:r>
      <w:r>
        <w:rPr>
          <w:rFonts w:ascii="Times New Roman;Times;Serif" w:hAnsi="Times New Roman;Times;Serif"/>
          <w:b/>
          <w:i w:val="false"/>
          <w:caps w:val="false"/>
          <w:smallCaps w:val="false"/>
          <w:sz w:val="20"/>
          <w:u w:val="single"/>
        </w:rPr>
        <w:t>Manipulation of Price</w:t>
      </w:r>
      <w:r>
        <w:rPr>
          <w:rFonts w:ascii="Times New Roman;Times;Serif" w:hAnsi="Times New Roman;Times;Serif"/>
          <w:b w:val="false"/>
          <w:i w:val="false"/>
          <w:caps w:val="false"/>
          <w:smallCaps w:val="false"/>
          <w:sz w:val="20"/>
        </w:rPr>
        <w:t>. Neither the Company nor any of its officers, directors or, to the knowledge of the Company, its Affiliates has, and, to the knowledge of the 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Neither the Company nor any of its officers, directors or, to the knowledge of the Company, its Affiliates will during the term of this Agreement, and, to the knowledge of the Company, no Person acting on their behalf will during the term of this Agreement, take any of the actions referred to in the immediately preceding sentence.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5.35 </w:t>
      </w:r>
      <w:r>
        <w:rPr>
          <w:rFonts w:ascii="Times New Roman;Times;Serif" w:hAnsi="Times New Roman;Times;Serif"/>
          <w:b/>
          <w:i w:val="false"/>
          <w:caps w:val="false"/>
          <w:smallCaps w:val="false"/>
          <w:sz w:val="20"/>
          <w:u w:val="single"/>
        </w:rPr>
        <w:t>Listing and Maintenance Requirements; DTC Eligibility</w:t>
      </w:r>
      <w:r>
        <w:rPr>
          <w:rFonts w:ascii="Times New Roman;Times;Serif" w:hAnsi="Times New Roman;Times;Serif"/>
          <w:b w:val="false"/>
          <w:i w:val="false"/>
          <w:caps w:val="false"/>
          <w:smallCaps w:val="false"/>
          <w:sz w:val="20"/>
        </w:rPr>
        <w:t>. The Common Shares are registered pursuant to Section 12(b) of the 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previously disclosed in the Commission Documents, the Company has not received notice from the Principal Market to the effect that the Company is not in compliance with the listing or maintenance requirements of the Principal Market. The Shares are, or will be after the Commencement Date, eligible for participation in the DTC book entry system and deposit at DTC such that they may be transferred electronically to third parties via DTC through its Deposit/Withdrawal at Custodian (“</w:t>
      </w:r>
      <w:r>
        <w:rPr>
          <w:rFonts w:ascii="Times New Roman;Times;Serif" w:hAnsi="Times New Roman;Times;Serif"/>
          <w:b/>
          <w:i/>
          <w:caps w:val="false"/>
          <w:smallCaps w:val="false"/>
          <w:sz w:val="20"/>
        </w:rPr>
        <w:t>DWAC</w:t>
      </w:r>
      <w:r>
        <w:rPr>
          <w:rFonts w:ascii="Times New Roman;Times;Serif" w:hAnsi="Times New Roman;Times;Serif"/>
          <w:b w:val="false"/>
          <w:i w:val="false"/>
          <w:caps w:val="false"/>
          <w:smallCaps w:val="false"/>
          <w:sz w:val="20"/>
        </w:rPr>
        <w:t>”) delivery system. The Company has not received notice from DTC to the effect that a suspension of, or restriction on, accepting additional deposits of the Shares, electronic trading or book-entry services by DTC with respect to the Shares is being imposed or is contemplated.</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5.36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Neither the Company nor any of its Subsidiaries (collectively, the “</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nor any director, officer of the Company nor, to the knowledge of the Company, any employee, agent, affiliate or representative of the Company or any director or officer of any Subsidiary, is a Person that is, or is owned or controlled by a Person that is (i) the subject of any sanctions administered or enforced by the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nor (ii) located, organized or resident in a country or territory that is the subject of Sanctions that broadly prohibit dealings with that country or territory (including, without limitation, the Crimea region of the Ukraine, Cuba, Iran, North Korea, Sudan and Syria (the “</w:t>
      </w:r>
      <w:r>
        <w:rPr>
          <w:rFonts w:ascii="Times New Roman;Times;Serif" w:hAnsi="Times New Roman;Times;Serif"/>
          <w:b/>
          <w:i/>
          <w:caps w:val="false"/>
          <w:smallCaps w:val="false"/>
          <w:sz w:val="20"/>
        </w:rPr>
        <w:t>Sanctioned Countries</w:t>
      </w:r>
      <w:r>
        <w:rPr>
          <w:rFonts w:ascii="Times New Roman;Times;Serif" w:hAnsi="Times New Roman;Times;Serif"/>
          <w:b w:val="false"/>
          <w:i w:val="false"/>
          <w:caps w:val="false"/>
          <w:smallCaps w:val="false"/>
          <w:sz w:val="20"/>
        </w:rPr>
        <w:t>”)). The Entity will not, directly or indirectly, use the proceeds from the sale of Shares,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transactions contemplated by this agreement, whether as underwriter, advisor, investor or otherwise). For the past five years, the Entity has not engaged in, and is now not engaged in, any dealings or transactions with any Person, or in any country or territory, that at the time of the dealing or transaction is or was the subject of Sanctions or was a Sanctioned Country.</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5.37 </w:t>
      </w:r>
      <w:r>
        <w:rPr>
          <w:rFonts w:ascii="Times New Roman;Times;Serif" w:hAnsi="Times New Roman;Times;Serif"/>
          <w:b/>
          <w:i w:val="false"/>
          <w:caps w:val="false"/>
          <w:smallCaps w:val="false"/>
          <w:sz w:val="20"/>
          <w:u w:val="single"/>
        </w:rPr>
        <w:t>Information Technology; Compliance with Data Privacy Laws</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described in the Commission Documents, and except as would not reasonably be expected, individually or in the aggregate, to have a Material Adverse Effect: (i) the Company and its Subsidiaries’ information technology assets and equipment, computers, systems, networks, hardware, software, websites, applications, and databases (collectively, “</w:t>
      </w:r>
      <w:r>
        <w:rPr>
          <w:rFonts w:ascii="Times New Roman;Times;Serif" w:hAnsi="Times New Roman;Times;Serif"/>
          <w:b/>
          <w:i/>
          <w:caps w:val="false"/>
          <w:smallCaps w:val="false"/>
          <w:sz w:val="20"/>
        </w:rPr>
        <w:t>IT Systems</w:t>
      </w:r>
      <w:r>
        <w:rPr>
          <w:rFonts w:ascii="Times New Roman;Times;Serif" w:hAnsi="Times New Roman;Times;Serif"/>
          <w:b w:val="false"/>
          <w:i w:val="false"/>
          <w:caps w:val="false"/>
          <w:smallCaps w:val="false"/>
          <w:sz w:val="20"/>
        </w:rPr>
        <w:t>”) are adequate for, and operate and perform as required in connection with the operation of the business of the Company as currently conducted, and, to the Company’s knowledge, are free and clear of all bugs, errors, Trojan horses, time bomb, and malware (ii) the Company and its Subsidiaries have implemented and maintained commercially reasonable physical, technical and administrative controls, policies, procedures, and safeguards designed to maintain and protect their confidential information and the integrity, continuous operation, redundancy and security of their IT Systems and data, including all “</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 (defined below) and all sensitive, confidential or regulated data (“</w:t>
      </w:r>
      <w:r>
        <w:rPr>
          <w:rFonts w:ascii="Times New Roman;Times;Serif" w:hAnsi="Times New Roman;Times;Serif"/>
          <w:b/>
          <w:i/>
          <w:caps w:val="false"/>
          <w:smallCaps w:val="false"/>
          <w:sz w:val="20"/>
        </w:rPr>
        <w:t>Confidential Data</w:t>
      </w:r>
      <w:r>
        <w:rPr>
          <w:rFonts w:ascii="Times New Roman;Times;Serif" w:hAnsi="Times New Roman;Times;Serif"/>
          <w:b w:val="false"/>
          <w:i w:val="false"/>
          <w:caps w:val="false"/>
          <w:smallCaps w:val="false"/>
          <w:sz w:val="20"/>
        </w:rPr>
        <w:t>”) used in connection with their businesses. “</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w:t>
      </w:r>
      <w:r>
        <w:rPr>
          <w:rFonts w:ascii="Times New Roman;Times;Serif" w:hAnsi="Times New Roman;Times;Serif"/>
          <w:b/>
          <w:i/>
          <w:caps w:val="false"/>
          <w:smallCaps w:val="false"/>
          <w:sz w:val="20"/>
        </w:rPr>
        <w:t>GDPR</w:t>
      </w:r>
      <w:r>
        <w:rPr>
          <w:rFonts w:ascii="Times New Roman;Times;Serif" w:hAnsi="Times New Roman;Times;Serif"/>
          <w:b w:val="false"/>
          <w:i w:val="false"/>
          <w:caps w:val="false"/>
          <w:smallCaps w:val="false"/>
          <w:sz w:val="20"/>
        </w:rPr>
        <w:t>”) (EU 2016/679); (D)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(E) any “</w:t>
      </w:r>
      <w:r>
        <w:rPr>
          <w:rFonts w:ascii="Times New Roman;Times;Serif" w:hAnsi="Times New Roman;Times;Serif"/>
          <w:b/>
          <w:i/>
          <w:caps w:val="false"/>
          <w:smallCaps w:val="false"/>
          <w:sz w:val="20"/>
        </w:rPr>
        <w:t>personal information</w:t>
      </w:r>
      <w:r>
        <w:rPr>
          <w:rFonts w:ascii="Times New Roman;Times;Serif" w:hAnsi="Times New Roman;Times;Serif"/>
          <w:b w:val="false"/>
          <w:i w:val="false"/>
          <w:caps w:val="false"/>
          <w:smallCaps w:val="false"/>
          <w:sz w:val="20"/>
        </w:rPr>
        <w:t>” as defined by the California Consumer Privacy Act (“</w:t>
      </w:r>
      <w:r>
        <w:rPr>
          <w:rFonts w:ascii="Times New Roman;Times;Serif" w:hAnsi="Times New Roman;Times;Serif"/>
          <w:b/>
          <w:i/>
          <w:caps w:val="false"/>
          <w:smallCaps w:val="false"/>
          <w:sz w:val="20"/>
        </w:rPr>
        <w:t>CCPA</w:t>
      </w:r>
      <w:r>
        <w:rPr>
          <w:rFonts w:ascii="Times New Roman;Times;Serif" w:hAnsi="Times New Roman;Times;Serif"/>
          <w:b w:val="false"/>
          <w:i w:val="false"/>
          <w:caps w:val="false"/>
          <w:smallCaps w:val="false"/>
          <w:sz w:val="20"/>
        </w:rPr>
        <w:t>”); and (F) any other piece of information that allows the identification of such natural person, or his or her family, or permits the collection or analysis of any data related to an identified person’s health or sexual orientation. Except as described in the Commission Documents, and except as would not reasonably be expected, individually or in the aggregate, to have a Material Adverse Effect: (x) to the knowledge of the Company, there have been no breaches, violations, outages or unauthorized uses of or accesses to their IT Systems or Personal Data maintained or processed by the Company, except for those that have been remedied without material cost or liability or the duty to notify any other person, nor any incidents under internal review or investigations relating to the same and (y) the Company and its Subsidiaries are presently in compliance with all applicable laws or statutes and all judgments, orders, rules and regulations of any court or arbitrator or governmental or regulatory authority, external policies and contractual obligations relating to the privacy and security of their IT Systems, Confidential Data, and Personal Data (collectively, “</w:t>
      </w:r>
      <w:r>
        <w:rPr>
          <w:rFonts w:ascii="Times New Roman;Times;Serif" w:hAnsi="Times New Roman;Times;Serif"/>
          <w:b/>
          <w:i/>
          <w:caps w:val="false"/>
          <w:smallCaps w:val="false"/>
          <w:sz w:val="20"/>
        </w:rPr>
        <w:t>Privacy Laws</w:t>
      </w:r>
      <w:r>
        <w:rPr>
          <w:rFonts w:ascii="Times New Roman;Times;Serif" w:hAnsi="Times New Roman;Times;Serif"/>
          <w:b w:val="false"/>
          <w:i w:val="false"/>
          <w:caps w:val="false"/>
          <w:smallCaps w:val="false"/>
          <w:sz w:val="20"/>
        </w:rPr>
        <w:t>”) and to the protection of such IT Systems, Confidential Data, and Personal Data from unauthorized use, access, misappropriation or modification.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described in the Commission Documents, and except as would not reasonably be expected, individually or in the aggregate, to have a Material Adverse Effect: (i) to the extent required by applicable Privacy Laws, the Company has in place commercially reasonable policies and procedures relating to data privacy and security and the collection, storage, use, processing, disclosure, handling, and analysis of Personal Data and Confidential Data (the “</w:t>
      </w:r>
      <w:r>
        <w:rPr>
          <w:rFonts w:ascii="Times New Roman;Times;Serif" w:hAnsi="Times New Roman;Times;Serif"/>
          <w:b/>
          <w:i/>
          <w:caps w:val="false"/>
          <w:smallCaps w:val="false"/>
          <w:sz w:val="20"/>
        </w:rPr>
        <w:t>Policies</w:t>
      </w:r>
      <w:r>
        <w:rPr>
          <w:rFonts w:ascii="Times New Roman;Times;Serif" w:hAnsi="Times New Roman;Times;Serif"/>
          <w:b w:val="false"/>
          <w:i w:val="false"/>
          <w:caps w:val="false"/>
          <w:smallCaps w:val="false"/>
          <w:sz w:val="20"/>
        </w:rPr>
        <w:t>”); (ii) the Company has made disclosures to users or customers to the extent required by applicable Privacy Laws, and none of such disclosures made or contained in any Policy have been inaccurate or in violation of any applicable Privacy Laws; (iii) neither the Company nor any Subsidiary has received written notice of any actual or potential liability under or relating to, or actual or potential violation of, any applicable Privacy Laws, and there is no action, suit or proceeding by or before any court or governmental agency, authority or body pending or, to the Company’s knowledge, threatened alleging non-compliance with any applicable Privacy Laws.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5.38 </w:t>
      </w:r>
      <w:r>
        <w:rPr>
          <w:rFonts w:ascii="Times New Roman;Times;Serif" w:hAnsi="Times New Roman;Times;Serif"/>
          <w:b w:val="false"/>
          <w:i w:val="false"/>
          <w:caps w:val="false"/>
          <w:smallCaps w:val="false"/>
          <w:sz w:val="20"/>
          <w:u w:val="single"/>
        </w:rPr>
        <w:t>Acknowledgement Regarding Investor’s Acquisition of Shares</w:t>
      </w:r>
      <w:r>
        <w:rPr>
          <w:rFonts w:ascii="Times New Roman;Times;Serif" w:hAnsi="Times New Roman;Times;Serif"/>
          <w:b w:val="false"/>
          <w:i w:val="false"/>
          <w:caps w:val="false"/>
          <w:smallCaps w:val="false"/>
          <w:sz w:val="20"/>
        </w:rPr>
        <w:t>. The Company acknowledges that while the Investor will be deemed to be a statutory “underwriter” with respect to the Transaction in accordance with interpretive positions of the Commission, the Investor is a “trader” that is not required to register with the SEC as a broker-dealer under Section 15(a) of the Securities Exchange Act of 1934. The Company further acknowledges that the Investor and its representatives are not acting as a financial advisor or fiduciary of the Company (or in any similar capacity, except as noted above) with respect to this Agreement and the transactions contemplated by the Transaction Documents, and any advice given by the Investor or any of its representatives or agents in connection therewith is merely incidental to the Investor’s acquisition of the Shares. The Company further represents to the Investor that the Company’s decision to enter into the Transaction Documents to which it is a party has been based solely on the independent evaluation of the transactions contemplated thereby by the Company and its representatives. The Company acknowledges and agrees that the Investor has not made and does not make any representations or warranties with respect to the transactions contemplated by the Transaction Documents other than those specifically set forth in Article IV. The retention by the Investor of the Draw Fee in respect of each VWAP Purchase does not, and shall not be deemed to, cause the Investor to be a broker or dealer required to register under Section 15(a) of the Exchange Act.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ind w:left="3122" w:right="0" w:firstLine="926"/>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with the Investor, and the Investor covenants with the Company, as follows, which covenants of one party are for the benefit of the other party, during the Investment Period (and with respect to the Company, for the period following the termination of this Agreement specified in Section 8.3 pursuant to and in accordance with Section 8.3):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val="false"/>
          <w:caps w:val="false"/>
          <w:smallCaps w:val="false"/>
          <w:sz w:val="20"/>
          <w:u w:val="single"/>
        </w:rPr>
        <w:t>Securities Compliance</w:t>
      </w:r>
      <w:r>
        <w:rPr>
          <w:rFonts w:ascii="Times New Roman;Times;Serif" w:hAnsi="Times New Roman;Times;Serif"/>
          <w:b w:val="false"/>
          <w:i w:val="false"/>
          <w:caps w:val="false"/>
          <w:smallCaps w:val="false"/>
          <w:sz w:val="20"/>
        </w:rPr>
        <w:t>. The Company shall notify the Commission and the Principal Market, if and as applicable, in accordance with their respective rules and regulations, of the transactions contemplated by the Transaction Documents, and shall take all necessary action, undertake all proceedings and obtain all registrations, permits, consents and approvals for the legal and valid issuance of the Shares to the Investor in accordance with the terms of the Transaction Documents,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val="false"/>
          <w:caps w:val="false"/>
          <w:smallCaps w:val="false"/>
          <w:sz w:val="20"/>
          <w:u w:val="single"/>
        </w:rPr>
        <w:t>Reservation of Common Shares</w:t>
      </w:r>
      <w:r>
        <w:rPr>
          <w:rFonts w:ascii="Times New Roman;Times;Serif" w:hAnsi="Times New Roman;Times;Serif"/>
          <w:b w:val="false"/>
          <w:i w:val="false"/>
          <w:caps w:val="false"/>
          <w:smallCaps w:val="false"/>
          <w:sz w:val="20"/>
        </w:rPr>
        <w:t>. Once the Company has obtained Shareholder Approval and it has taken effect, and upon effectiveness of the Charter Amendment, the Company will reserve and keep available at all times, free of preemptive and other similar rights of shareholders, the requisite aggregate number of authorized but unissued Common Shares to enable the Company to timely effect the issuance, sale and delivery of all Shares to be issued, sold and delivered in respect of each VWAP Purchase effected under this Agreement, at least prior to the delivery by the Company to the Investor of the applicable VWAP Purchase Notice in connection with such VWAP Purchase. Without limiting the generality of the foregoing, as of the date of the effectiveness of the Charter Amendment, the Company shall have reserved, out of its authorized and unissued Common Shares, a number of Common Shares equal to the Share Cap solely for the purpose of effecting VWAP Purchases under this Agreement. The number of Common Shares so reserved for the purpose of effecting VWAP Purchases under this Agreement may be increased from time to time by the Company from and after the date of the effectiveness of the Charter Amendment, and such number of reserved shares may be reduced from and after such date only by the number of Shares actually issued, sold and delivered to the Investor pursuant to any VWAP Purchase effected from and after the date of the effectiveness of the Charter Amendment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 </w:t>
      </w:r>
      <w:r>
        <w:rPr>
          <w:rFonts w:ascii="Times New Roman;Times;Serif" w:hAnsi="Times New Roman;Times;Serif"/>
          <w:b/>
          <w:i w:val="false"/>
          <w:caps w:val="false"/>
          <w:smallCaps w:val="false"/>
          <w:sz w:val="20"/>
          <w:u w:val="single"/>
        </w:rPr>
        <w:t>Registration and Listing</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receipt of Shareholder Approval, the Company shall prepare and, as soon as practicable, and in any case no more than 45 days after the date of this Agreement, file with the Commission an initial Registration Statement on Form S-1 (or any successor form) so as to permit the resale of the Registrable Securities held by the Investor under Rule 415 under the Securities Act at then prevailing market prices (and not fixed prices) (the “</w:t>
      </w:r>
      <w:r>
        <w:rPr>
          <w:rFonts w:ascii="Times New Roman;Times;Serif" w:hAnsi="Times New Roman;Times;Serif"/>
          <w:b/>
          <w:i/>
          <w:caps w:val="false"/>
          <w:smallCaps w:val="false"/>
          <w:sz w:val="20"/>
        </w:rPr>
        <w:t>Initial Registration Statement</w:t>
      </w:r>
      <w:r>
        <w:rPr>
          <w:rFonts w:ascii="Times New Roman;Times;Serif" w:hAnsi="Times New Roman;Times;Serif"/>
          <w:b w:val="false"/>
          <w:i w:val="false"/>
          <w:caps w:val="false"/>
          <w:smallCaps w:val="false"/>
          <w:sz w:val="20"/>
        </w:rPr>
        <w:t>”). The Company shall use its commercially reasonable efforts to have the Initial Registration Statement declared effective by the Commission within ninety (90) days of its filing with the Commission in the event that the initial Registration Statement is not subject to a full review by the Commission. In the event that the Initial Registration Statement is subject to a full review by the Commission, the ninety (90)-day period shall be extended by an additional forty-five (45) days for each round of comments from the Commission or until resolution of all Commission comments, whichever is later.</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Investor shall have the right to select one legal counsel to review and oversee, solely on its behalf, any registration pursuant to this Section 6.3 (“</w:t>
      </w:r>
      <w:r>
        <w:rPr>
          <w:rFonts w:ascii="Times New Roman;Times;Serif" w:hAnsi="Times New Roman;Times;Serif"/>
          <w:b/>
          <w:i/>
          <w:caps w:val="false"/>
          <w:smallCaps w:val="false"/>
          <w:sz w:val="20"/>
        </w:rPr>
        <w:t>Legal Counsel</w:t>
      </w:r>
      <w:r>
        <w:rPr>
          <w:rFonts w:ascii="Times New Roman;Times;Serif" w:hAnsi="Times New Roman;Times;Serif"/>
          <w:b w:val="false"/>
          <w:i w:val="false"/>
          <w:caps w:val="false"/>
          <w:smallCaps w:val="false"/>
          <w:sz w:val="20"/>
        </w:rPr>
        <w:t>”). The Company shall have no obligation to reimburse the Investor for any and all legal fees and expenses of the Legal Counsel incurred in connection with the transactions contemplated by this Section 6.3.</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at any time all Registrable Securities are not covered by the Initial Registration Statement filed pursuant to this Section 6.3 or otherwise, the Company shall use its commercially reasonable efforts to file with the Commission one or more additional Registration Statements so as to cover all of the Registrable Securities not covered by such initial Registration Statement, in each case, as soon as practicable (taking into account any position of the staff of the Commission (“</w:t>
      </w:r>
      <w:r>
        <w:rPr>
          <w:rFonts w:ascii="Times New Roman;Times;Serif" w:hAnsi="Times New Roman;Times;Serif"/>
          <w:b/>
          <w:i/>
          <w:caps w:val="false"/>
          <w:smallCaps w:val="false"/>
          <w:sz w:val="20"/>
        </w:rPr>
        <w:t>Staff</w:t>
      </w:r>
      <w:r>
        <w:rPr>
          <w:rFonts w:ascii="Times New Roman;Times;Serif" w:hAnsi="Times New Roman;Times;Serif"/>
          <w:b w:val="false"/>
          <w:i w:val="false"/>
          <w:caps w:val="false"/>
          <w:smallCaps w:val="false"/>
          <w:sz w:val="20"/>
        </w:rPr>
        <w:t>”) with respect to the date on which the Staff will permit such additional Registration Statement(s) to be filed with the Commission and the rules and regulations of the Commission) (each such additional Registration Statement, a “</w:t>
      </w:r>
      <w:r>
        <w:rPr>
          <w:rFonts w:ascii="Times New Roman;Times;Serif" w:hAnsi="Times New Roman;Times;Serif"/>
          <w:b/>
          <w:i/>
          <w:caps w:val="false"/>
          <w:smallCaps w:val="false"/>
          <w:sz w:val="20"/>
        </w:rPr>
        <w:t>New Registration Statement</w:t>
      </w:r>
      <w:r>
        <w:rPr>
          <w:rFonts w:ascii="Times New Roman;Times;Serif" w:hAnsi="Times New Roman;Times;Serif"/>
          <w:b w:val="false"/>
          <w:i w:val="false"/>
          <w:caps w:val="false"/>
          <w:smallCaps w:val="false"/>
          <w:sz w:val="20"/>
        </w:rPr>
        <w:t>”). The Company shall use its commercially reasonable efforts to cause each such New Registration Statement to become effective as soon as reasonably practicable following the filing thereof with the Commission.</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no event shall the Company include any securities other than Registrable Securities on any Registration Statement pursuant to this Section 6.3 without the express written consent of the Investor prior to filing such Registration Statement with the Commission.</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this Section 6.3,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forty-eight (48) hours) request the withdrawal of such Registration Statement pursuant to Rule 477 under the Securities Act. In the event of any reduction in Registrable Securities pursuant to this paragraph, the Company shall use its commercially reasonable efforts to file one or more New Registration Statements with the Commission in accordance with this Section 6.3 until such time as all Registrable Securities have been included in Registration Statements that have been declared effective and the Prospectuses contained therein are available for use by the Investor.</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use its commercially reasonable efforts to effect the registration of the Registrable Securities in accordance with the terms of this Agreement and the intended method of disposition thereof, and, pursuant thereto, during the term of this Agreement, the Company shall have the following obligations:</w:t>
      </w:r>
    </w:p>
    <w:p>
      <w:pPr>
        <w:pStyle w:val="TextBody"/>
        <w:bidi w:val="0"/>
        <w:jc w:val="center"/>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Allowable Grace Periods (as defined below),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date of termination of this Agreement if as of such termination date the Investor holds no Registrable Securities (or, if applicable, the date on which such securities cease to be Registrable Securities after the date of termination of this Agreement) (the “</w:t>
      </w:r>
      <w:r>
        <w:rPr>
          <w:rFonts w:ascii="Times New Roman;Times;Serif" w:hAnsi="Times New Roman;Times;Serif"/>
          <w:b/>
          <w:i/>
          <w:caps w:val="false"/>
          <w:smallCaps w:val="false"/>
          <w:sz w:val="20"/>
        </w:rPr>
        <w:t>Registration Period</w:t>
      </w:r>
      <w:r>
        <w:rPr>
          <w:rFonts w:ascii="Times New Roman;Times;Serif" w:hAnsi="Times New Roman;Times;Serif"/>
          <w:b w:val="false"/>
          <w:i w:val="false"/>
          <w:caps w:val="false"/>
          <w:smallCaps w:val="false"/>
          <w:sz w:val="20"/>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and in any case no later than two (2) Trading Days, after the Company learns of such fact in accordance with Rule 461 under the Securities Act.</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Without limiting the generality of the foregoing, the Company covenants and agrees that (i) at or before 5:30 p.m. (New York City time) on the second (2nd)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VWAP Purchase are material to the Company (individually or collectively with all other prior VWAP Purchases, the consummation of which have not previously been reported in any Prospectus Supplement filed with the Commission under Rule 424(b) under the Securities Act or in any report, statement or other document filed by the Company with the Commission under the Exchange Act), or if otherwise required under the Securities Act (or the interpretations of the Commission thereof), in each case as reasonably determined by the Company and the Investor, then, at or before 8:30 a.m., New York City time, on the first (1st) Trading Day immediately following the VWAP Purchase Date, if a VWAP Purchase Notice was properly delivered to the Investor hereunder in connection with such VWAP Purchase, the Company shall file with the Commission a Prospectus Supplement pursuant to Rule 424(b) under the Securities Act with respect to the VWAP Purchase(s), the total VWAP Purchase Price for the Shares subject to such VWAP Purchase(s) (as applicable), the applicable VWAP Purchase Price(s) for such Shares and the net proceeds that are to be (and, if applicable, have been)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VWAP Purchase(s) consummated during the relevant fiscal quarter and shall file such Quarterly Reports and Annual Reports with the Commission within the applicable time period prescribed for such report under the Exchange Act. In the case of amendments and supplements to any Registration Statement on Form S-1 or Prospectus related thereto which are required to be filed pursuant to this Agreement by reason of the Company filing a report on Form 8-K, Form 10-Q or Form 10-K or any analogous report under the Exchange Act, the Company shall have incorporated such report by reference into such Registration Statement and Prospectus, if applicable, or shall file such amendments or supplements to the Registration Statement or Prospectus with the Commission on the same day on which the Exchange Act report is filed which created the requirement for the Company to amend or supplement such Registration Statement or Prospectus,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pStyle w:val="TextBody"/>
        <w:bidi w:val="0"/>
        <w:jc w:val="center"/>
        <w:rPr>
          <w:caps w:val="false"/>
          <w:smallCaps w:val="false"/>
        </w:rPr>
      </w:pPr>
      <w:r>
        <w:rPr>
          <w:caps w:val="false"/>
          <w:smallCaps w:val="false"/>
        </w:rPr>
        <w:t> </w:t>
      </w:r>
    </w:p>
    <w:p>
      <w:pPr>
        <w:pStyle w:val="TextBody"/>
        <w:bidi w:val="0"/>
        <w:ind w:left="1440" w:right="0" w:firstLine="2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 permit Legal Counsel an opportunity to review and comment upon (i) each Registration Statement at least three (3) Trading Days prior to its filing with the Commission (it being understood that such notice period has been satisfied in respect of the initial Registration Statement)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Commission, and (B) shall reasonably consider any comments of the Investor and Legal Counsel on any such Registration Statement or amendment or supplement thereto or to any Prospectus contained therein.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Company shall not be required in connection therewith or as a condition thereto to (x) qualify to do business in any jurisdiction where it would not otherwise be required to qualify but for this Section 6.3(vi)(d),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respond as promptly as reasonably practicable to any comments received from the Commission with respect to a Registration Statement or any amendment thereto.</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(i) use its reasonable best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time and (ii) notify Legal Counsel and the Investor of the issuance of such order and the resolution thereof or its receipt of actual notice of the initiation or threat of any proceeding.</w:t>
      </w:r>
    </w:p>
    <w:p>
      <w:pPr>
        <w:pStyle w:val="TextBody"/>
        <w:bidi w:val="0"/>
        <w:jc w:val="center"/>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Without limiting any obligation of the Company under this Agreement, the Company shall use its reasonable best efforts either to (i) cause all of the Registrable Securities covered by each Registration Statement to be listed on the Nasdaq Capital Market, or (ii) secure designation and quotation of all of the Registrable Securities covered by each Registration Statement on another Principal Market. The Company shall pay all fees and expenses in connection with satisfying its obligation under this Section 6(vi)(h).</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Investor hereby agrees that it shall cooperate with the Company, its counsel and Transfer Agent in connection with any issuances of DWAC Shares, and hereby represents, warrants and covenants to the Company that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At the time such DWAC Shares are offered and sold pursuant to the Registration Statement, such DWAC Shares shall be free from all restrictive legends may be transmitted by the transfer agent to the Investor by crediting an account at DTC as directed in writing by the Investor.</w:t>
      </w:r>
    </w:p>
    <w:p>
      <w:pPr>
        <w:pStyle w:val="TextBody"/>
        <w:bidi w:val="0"/>
        <w:jc w:val="center"/>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the written request of the Investor, the Company shall as soon as reasonably practicable after receipt of notice from the Investor,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make generally available to its security holders (which may be satisfied by making such information available on EDGAR)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otherwise use its commercially reasonable efforts to comply with all applicable rules and regulations of the Commission in connection with any registration hereunder.</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Notwithstanding anything to the contrary contained herein, at any time after the Effective Date of a particular Registration Statement, the Company may, upon written notice to Investor,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Commission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(each, an “</w:t>
      </w:r>
      <w:r>
        <w:rPr>
          <w:rFonts w:ascii="Times New Roman;Times;Serif" w:hAnsi="Times New Roman;Times;Serif"/>
          <w:b/>
          <w:i/>
          <w:caps w:val="false"/>
          <w:smallCaps w:val="false"/>
          <w:sz w:val="20"/>
        </w:rPr>
        <w:t>Allowable Grace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no event shall the Investor be suspended from selling Registrable Securities pursuant to any Registration Statement for a period that exceeds sixty (60) consecutive Trading Days or an aggregate of ninety (90) days in any three hundred and sixty-five (365)-day period;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the Company shall not effect any such suspension during the three-Trading Day period following the VWAP Purchase Share Delivery Date for each VWAP Purchase.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 of Registrable Securities as contemplated in this Agreement with respect to the information giving rise thereto unless such material, non-public information is no longer applicable). The Company shall cause its transfer agent to deliver DWAC Shares to a transferee of the Investor in accordance with the terms of this Agreement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reasonable expenses of the Company, other than sales or brokerage commissions and fees and disbursements of counsel for, and other expenses of, the Investor, incurred in connection with registrations, filings or qualifications, including, without limitation, all registration, listing and qualifications fees, printers and accounting fees, and fees and disbursements of counsel for the Company, shall be paid by the Company.</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 a view to making available to the Investor the benefits of Rule 144, the Company agrees to:</w:t>
      </w:r>
    </w:p>
    <w:p>
      <w:pPr>
        <w:pStyle w:val="TextBody"/>
        <w:bidi w:val="0"/>
        <w:ind w:left="72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its best efforts to make and keep current public information available, as such term is used in Rule 144;</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furnish to the Investor,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without unreasonable delay as may be reasonably requested from time to time by the Investor.</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Neither the Company nor the Investor shall assign this Agreement or any of their respective rights or obligations under this Section 6.3.</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Solely for purposes of this Agreement, a Person is deemed to be a holder of Registrable Securities whenever such Person owns or is deemed to own of record such Registrable Securities. If the Company receives conflicting instructions, notices or elections from two (2) or more Persons with respect to the same Registrable Securities, the Company shall act upon the basis of instructions, notice or election received from such record owner of such Registrable Securities.</w:t>
      </w:r>
    </w:p>
    <w:p>
      <w:pPr>
        <w:pStyle w:val="TextBody"/>
        <w:bidi w:val="0"/>
        <w:ind w:left="720" w:right="0" w:firstLine="1440"/>
        <w:jc w:val="both"/>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6.4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Investment Period, the Company shall comply with applicable provisions of the Securities Act and the Exchange Act, including Regulation M thereunder, applicable state securities or “Blue Sky” laws, and applicable listing rules of the Principal Market or Principal Market, in connection with the transactions contemplated by this Agreement, except as would not reasonably be expected, individually or in the aggregate, to have a Material Adverse Effect.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Investor shall comply with all laws, rules, regulations and orders applicable to the performance by it of its obligations under this Agreement and its investment in the Shares, except as would not reasonably be expected, individually or in the aggregate, to have a Material Adverse Effect. Without limiting the foregoing, the Investor shall comply with all applicable provisions of the Securities Act and the Exchange Act, including Regulation M thereunder, and all applicable state securities or “Blue Sky” laws, in connection with the transactions contemplated by this Agreement.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6.5 </w:t>
      </w:r>
      <w:r>
        <w:rPr>
          <w:rFonts w:ascii="Times New Roman;Times;Serif" w:hAnsi="Times New Roman;Times;Serif"/>
          <w:b/>
          <w:i w:val="false"/>
          <w:caps w:val="false"/>
          <w:smallCaps w:val="false"/>
          <w:sz w:val="20"/>
          <w:u w:val="single"/>
        </w:rPr>
        <w:t>Keeping of Records and Books of Account; Due Diligence</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Investor and the Company shall each maintain records showing the remaining Total Commitment, the remaining Aggregate Limit and the dates and VWAP Purchase Share Amount for each VWAP Purchase.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the requirements of Section 6.12,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Closing Date, the Investor’s continued due diligence shall not be a condition precedent to the Company’s right to deliver to the Investor any VWAP Purchase Notice or the settlement thereof except to the extent expressly contemplated by this Agreement. For the avoidance of doubt, the Investor and its counsel shall have the right, upon reasonable advance notice and during normal business hours, to conduct such due diligence as the Investor reasonably deems necessary to establish a due diligence defense under Section 11 of the Securities Act, subject to the Investor’s compliance with Section 6.11 and the execution of customary confidentiality undertakings.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6.6 </w:t>
      </w:r>
      <w:r>
        <w:rPr>
          <w:rFonts w:ascii="Times New Roman;Times;Serif" w:hAnsi="Times New Roman;Times;Serif"/>
          <w:b/>
          <w:i w:val="false"/>
          <w:caps w:val="false"/>
          <w:smallCaps w:val="false"/>
          <w:sz w:val="20"/>
          <w:u w:val="single"/>
        </w:rPr>
        <w:t>No Frustration; No Variable Rate Transactions</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No Frustration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not enter into, announce or recommend to its shareholders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 VWAP Purchase not later than the VWAP Purchase Share Delivery Date. For the avoidance of doubt, nothing in this Section 6.6(i) shall in any way limit the Company’s right to terminate this Agreement in accordance with Section 8.2 (subject in all cases to Section 8.3).</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u w:val="single"/>
        </w:rPr>
        <w:t>Limit on Variable Rate Transactions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not effect or enter into an agreement to effect any issuance by the Company of Common Shares or Common Shares Equivalents (or a combination of units thereof) involving a Variable Rate Transaction during any period in which a VWAP Purchase Notice has been delivered and the delivery of such Shares and the payment therefor have not been completed at such time.</w:t>
      </w:r>
    </w:p>
    <w:p>
      <w:pPr>
        <w:pStyle w:val="TextBody"/>
        <w:bidi w:val="0"/>
        <w:ind w:left="72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6.7 </w:t>
      </w:r>
      <w:r>
        <w:rPr>
          <w:rFonts w:ascii="Times New Roman;Times;Serif" w:hAnsi="Times New Roman;Times;Serif"/>
          <w:b/>
          <w:i w:val="false"/>
          <w:caps w:val="false"/>
          <w:smallCaps w:val="false"/>
          <w:sz w:val="20"/>
          <w:u w:val="single"/>
        </w:rPr>
        <w:t>Fundamental Transaction</w:t>
      </w:r>
      <w:r>
        <w:rPr>
          <w:rFonts w:ascii="Times New Roman;Times;Serif" w:hAnsi="Times New Roman;Times;Serif"/>
          <w:b w:val="false"/>
          <w:i w:val="false"/>
          <w:caps w:val="false"/>
          <w:smallCaps w:val="false"/>
          <w:sz w:val="20"/>
        </w:rPr>
        <w:t>. If a VWAP Purchase Notice has been delivered to the Investor and the transactions contemplated therein have not yet been fully settled in accordance with the terms and conditions of this Agreement, the Company shall not effect any Fundamental Transaction until the expiration of five (5) Trading Days following the date of full settlement thereof and the issuance to the Investor of all of the Shares issuable pursuant to the VWAP Purchase to which such VWAP Purchase Notice relates.</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6.8 </w:t>
      </w:r>
      <w:r>
        <w:rPr>
          <w:rFonts w:ascii="Times New Roman;Times;Serif" w:hAnsi="Times New Roman;Times;Serif"/>
          <w:b/>
          <w:i w:val="false"/>
          <w:caps w:val="false"/>
          <w:smallCaps w:val="false"/>
          <w:sz w:val="20"/>
          <w:u w:val="single"/>
        </w:rPr>
        <w:t>Selling Restrictions</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set forth below, the Investor covenants that from and after the Closing Date through and including the Trading Day next following the expiration or termination of this Agreement as provided in Article VIII (the “</w:t>
      </w:r>
      <w:r>
        <w:rPr>
          <w:rFonts w:ascii="Times New Roman;Times;Serif" w:hAnsi="Times New Roman;Times;Serif"/>
          <w:b/>
          <w:i/>
          <w:caps w:val="false"/>
          <w:smallCaps w:val="false"/>
          <w:sz w:val="20"/>
        </w:rPr>
        <w:t>Restricted Period</w:t>
      </w:r>
      <w:r>
        <w:rPr>
          <w:rFonts w:ascii="Times New Roman;Times;Serif" w:hAnsi="Times New Roman;Times;Serif"/>
          <w:b w:val="false"/>
          <w:i w:val="false"/>
          <w:caps w:val="false"/>
          <w:smallCaps w:val="false"/>
          <w:sz w:val="20"/>
        </w:rPr>
        <w:t>”), none of the Investor any of its officers, or any entity managed or controlled by the Investor (collectively, the “</w:t>
      </w:r>
      <w:r>
        <w:rPr>
          <w:rFonts w:ascii="Times New Roman;Times;Serif" w:hAnsi="Times New Roman;Times;Serif"/>
          <w:b/>
          <w:i/>
          <w:caps w:val="false"/>
          <w:smallCaps w:val="false"/>
          <w:sz w:val="20"/>
        </w:rPr>
        <w:t>Restricted Persons</w:t>
      </w:r>
      <w:r>
        <w:rPr>
          <w:rFonts w:ascii="Times New Roman;Times;Serif" w:hAnsi="Times New Roman;Times;Serif"/>
          <w:b w:val="false"/>
          <w:i w:val="false"/>
          <w:caps w:val="false"/>
          <w:smallCaps w:val="false"/>
          <w:sz w:val="20"/>
        </w:rPr>
        <w:t>” and each of the foregoing is referred to herein as a “</w:t>
      </w:r>
      <w:r>
        <w:rPr>
          <w:rFonts w:ascii="Times New Roman;Times;Serif" w:hAnsi="Times New Roman;Times;Serif"/>
          <w:b/>
          <w:i/>
          <w:caps w:val="false"/>
          <w:smallCaps w:val="false"/>
          <w:sz w:val="20"/>
        </w:rPr>
        <w:t>Restricted Person</w:t>
      </w:r>
      <w:r>
        <w:rPr>
          <w:rFonts w:ascii="Times New Roman;Times;Serif" w:hAnsi="Times New Roman;Times;Serif"/>
          <w:b w:val="false"/>
          <w:i w:val="false"/>
          <w:caps w:val="false"/>
          <w:smallCaps w:val="false"/>
          <w:sz w:val="20"/>
        </w:rPr>
        <w:t>”) shall, directly or indirectly, (i) engage in any Short Sales of the Common Shares or (ii) hedging transaction, which establishes a net short position with respect to the Common Shares, with respect to each of clauses (i) and (ii) hereof,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Shares; or (2) selling a number of Common Shares equal to the number of Shares that such Restricted Person is effecting sales for pursuant to a pending VWAP Purchase Notice in accordance with Section 3.2 of this Agreement, so long as (X) such Restricted Person (or the Broker-Dealer, as applicable) delivers the Shares purchased pursuant to such VWAP Purchase Notice to the purchaser thereof or the applicable Broker-Dealer promptly upon such Restricted Person’s receipt of such Shares from the Company in accordance with Section 3.2 of this Agreement and (Y) neither the Company or the Transfer Agent shall have failed for any reason to deliver such Shares to the Investor or its Broker-Dealer so that such Shares are received by the Investor as DWAC Shares on the applicable VWAP Purchase Share Delivery Date in accordance with Section 3.2 of this Agreement, including, without limitation, within the time period specified for receipt of such Shares by the Investor or its Broker-Dealer as DWAC Shares from the Company or the Transfer Agent.</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the foregoing, in connection with any sale of Shares (including any sale permitted by paragraph (i) above), the Investor shall comply in all respects with all applicable laws, rules, regulations and orders, including, without limitation, the requirements of the Securities Act and the Exchange Act.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Daily Volume Limitation. During any Trading Day, the Investor’s sales of Common Shares shall not constitute more than ten percent (10%) of the trading volume of the Common Shares on the Principal Market for such Trading Day, unless the Company provides its prior written consent, which consent may be granted or withheld in the Company’s sole discretion;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the Investor shall not be deemed to have violated this Section 6.8(iii) if such sales do not exceed ten percent (10%) of such trading volume when the last sale on such Trading Day is executed. For purposes of this Section 6.8(iii), “trading volume” means the total number of shares of Common Shares traded on the Principal Market during regular trading hours on such Trading Day, as reported by the Principal Market or a recognized financial data provider.</w:t>
      </w:r>
    </w:p>
    <w:p>
      <w:pPr>
        <w:pStyle w:val="TextBody"/>
        <w:bidi w:val="0"/>
        <w:ind w:left="72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6.9 </w:t>
      </w:r>
      <w:r>
        <w:rPr>
          <w:rFonts w:ascii="Times New Roman;Times;Serif" w:hAnsi="Times New Roman;Times;Serif"/>
          <w:b/>
          <w:i w:val="false"/>
          <w:caps w:val="false"/>
          <w:smallCaps w:val="false"/>
          <w:sz w:val="20"/>
          <w:u w:val="single"/>
        </w:rPr>
        <w:t>Effective Registration Statement</w:t>
      </w:r>
      <w:r>
        <w:rPr>
          <w:rFonts w:ascii="Times New Roman;Times;Serif" w:hAnsi="Times New Roman;Times;Serif"/>
          <w:b w:val="false"/>
          <w:i w:val="false"/>
          <w:caps w:val="false"/>
          <w:smallCaps w:val="false"/>
          <w:sz w:val="20"/>
        </w:rPr>
        <w:t>. During the Investment Period, the Company shall use its reasonable best efforts to maintain the continuous effectiveness of the Initial Registration Statement and each New Registration Statement filed with the Commission under the Securities Act for the applicable Registration Period pursuant to and in accordance with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6.10 </w:t>
      </w:r>
      <w:r>
        <w:rPr>
          <w:rFonts w:ascii="Times New Roman;Times;Serif" w:hAnsi="Times New Roman;Times;Serif"/>
          <w:b/>
          <w:i w:val="false"/>
          <w:caps w:val="false"/>
          <w:smallCaps w:val="false"/>
          <w:sz w:val="20"/>
          <w:u w:val="single"/>
        </w:rPr>
        <w:t>Blue Sky</w:t>
      </w:r>
      <w:r>
        <w:rPr>
          <w:rFonts w:ascii="Times New Roman;Times;Serif" w:hAnsi="Times New Roman;Times;Serif"/>
          <w:b w:val="false"/>
          <w:i w:val="false"/>
          <w:caps w:val="false"/>
          <w:smallCaps w:val="false"/>
          <w:sz w:val="20"/>
        </w:rPr>
        <w:t xml:space="preserve">. The Company shall take such action, if any, as is necessary by the Company in order to obtain an exemption for or to 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in connection therewith or as a condition thereto to (x) qualify to do business in any jurisdiction where it would not otherwise be required to qualify but for this Section 6.10, (y) subject itself to general taxation in any such jurisdiction, or (z) file a general consent to service of process in any such jurisdiction.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6.11 </w:t>
      </w:r>
      <w:r>
        <w:rPr>
          <w:rFonts w:ascii="Times New Roman;Times;Serif" w:hAnsi="Times New Roman;Times;Serif"/>
          <w:b/>
          <w:i w:val="false"/>
          <w:caps w:val="false"/>
          <w:smallCaps w:val="false"/>
          <w:sz w:val="20"/>
          <w:u w:val="single"/>
        </w:rPr>
        <w:t>Non-Public Information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Neither the Company or any of its Subsidiaries, nor any of their respective directors, officers, employees or agents shall disclose any material non-public information about the Company to the Investor at any time, and the Company shall ensure that any material non-public information is appropriately disclosed to the public or otherwise addressed prior to the delivery of any VWAP Purchase Notice, unless a simultaneous public announcement thereof is made by the Company in the manner contemplated by Regulation FD. In the event of a breach of the foregoing covenant by the Company or any of its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provided that the Company and the Investor shall have not concluded within 24 hours that such information does not constitute material, non-public information or the Company shall have failed to publicly disclose such material, non-public information within 24 hours following demand therefor by the Investor, in addition to any other remedy provided herein or in the other Transaction Documents, if the Investor is holding any Shares at the time of the disclosure of material, non-public information, the Investor shall have the right to make a public disclosure with the Company’s prior written consent (such consent not to be unreasonably withheld or delayed) in the form of a press release, public advertisement or otherwise, of such material, non-public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prior to making any such public disclosure, the Investor shall consult with the Company and provide the Company opportunity to review and comment on such proposed disclosure. The Investor shall not have any liability to the Company, any of its Subsidiaries, or any of their respective directors, officers, employees, shareholders or agents, for any such disclosure.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6.12 </w:t>
      </w:r>
      <w:r>
        <w:rPr>
          <w:rFonts w:ascii="Times New Roman;Times;Serif" w:hAnsi="Times New Roman;Times;Serif"/>
          <w:b/>
          <w:i w:val="false"/>
          <w:caps w:val="false"/>
          <w:smallCaps w:val="false"/>
          <w:sz w:val="20"/>
          <w:u w:val="single"/>
        </w:rPr>
        <w:t>Broker/Dealer</w:t>
      </w:r>
      <w:r>
        <w:rPr>
          <w:rFonts w:ascii="Times New Roman;Times;Serif" w:hAnsi="Times New Roman;Times;Serif"/>
          <w:b w:val="false"/>
          <w:i w:val="false"/>
          <w:caps w:val="false"/>
          <w:smallCaps w:val="false"/>
          <w:sz w:val="20"/>
        </w:rPr>
        <w:t>. The Investor shall use one or more broker-dealers to effectuate all sales, if any, of the Shares that it may purchase or otherwise acquire from the Company pursuant to the Transaction Documents, as applicable, which (or whom) shall be a DTC participant (collectively, the “</w:t>
      </w:r>
      <w:r>
        <w:rPr>
          <w:rFonts w:ascii="Times New Roman;Times;Serif" w:hAnsi="Times New Roman;Times;Serif"/>
          <w:b/>
          <w:i/>
          <w:caps w:val="false"/>
          <w:smallCaps w:val="false"/>
          <w:sz w:val="20"/>
        </w:rPr>
        <w:t>Broker-Dealer</w:t>
      </w:r>
      <w:r>
        <w:rPr>
          <w:rFonts w:ascii="Times New Roman;Times;Serif" w:hAnsi="Times New Roman;Times;Serif"/>
          <w:b w:val="false"/>
          <w:i w:val="false"/>
          <w:caps w:val="false"/>
          <w:smallCaps w:val="false"/>
          <w:sz w:val="20"/>
        </w:rPr>
        <w:t>”). The Investor shall, from time to time, provide the Company and the Transfer Agent with all information regarding the Broker-Dealer reasonably requested by the Company to effectuate the purposes of this Agreement. The Investor shall be solely responsible for all fees and commissions of the Broker-Dealer (if any), which shall not exceed customary brokerage fees and commissions and shall be responsible for designating only a DTC participant eligible to receive DWAC Shares.</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6.13 </w:t>
      </w:r>
      <w:r>
        <w:rPr>
          <w:rFonts w:ascii="Times New Roman;Times;Serif" w:hAnsi="Times New Roman;Times;Serif"/>
          <w:b/>
          <w:i w:val="false"/>
          <w:caps w:val="false"/>
          <w:smallCaps w:val="false"/>
          <w:sz w:val="20"/>
          <w:u w:val="single"/>
        </w:rPr>
        <w:t>Disclosure Schedule</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from time to time, update a disclosure schedule (the “</w:t>
      </w:r>
      <w:r>
        <w:rPr>
          <w:rFonts w:ascii="Times New Roman;Times;Serif" w:hAnsi="Times New Roman;Times;Serif"/>
          <w:b/>
          <w:i/>
          <w:caps w:val="false"/>
          <w:smallCaps w:val="false"/>
          <w:sz w:val="20"/>
        </w:rPr>
        <w:t>Disclosure Schedule</w:t>
      </w:r>
      <w:r>
        <w:rPr>
          <w:rFonts w:ascii="Times New Roman;Times;Serif" w:hAnsi="Times New Roman;Times;Serif"/>
          <w:b w:val="false"/>
          <w:i w:val="false"/>
          <w:caps w:val="false"/>
          <w:smallCaps w:val="false"/>
          <w:sz w:val="20"/>
        </w:rPr>
        <w:t>”) as may be required to satisfy the conditions set forth in Section 7.2(i) (to the extent such condition set forth in Section 7.2(i) relates to the condition in Section 7.1(i) as of a specific VWAP Purchase Condition Satisfaction Time). For purposes of this Section 6.13, any disclosure made in a schedule to the Compliance Certificate shall be deemed to be an update of the Disclosure Schedule. Notwithstanding anything in this Agreement to the contrary, no update to the Disclosure Schedule pursuant to this Section 6.13 shall cure any breach of a representation or warranty of the Company contained in this Agreement and made prior to the update and shall not affect any of the Investor’s rights or remedies with respect thereto.</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pStyle w:val="TextBody"/>
        <w:bidi w:val="0"/>
        <w:ind w:left="72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6.14 </w:t>
      </w:r>
      <w:r>
        <w:rPr>
          <w:rFonts w:ascii="Times New Roman;Times;Serif" w:hAnsi="Times New Roman;Times;Serif"/>
          <w:b/>
          <w:i w:val="false"/>
          <w:caps w:val="false"/>
          <w:smallCaps w:val="false"/>
          <w:sz w:val="20"/>
          <w:u w:val="single"/>
        </w:rPr>
        <w:t>Delivery of Bring-Down Opinions and Compliance Certificates Upon Occurrence of Certain Events</w:t>
      </w:r>
      <w:r>
        <w:rPr>
          <w:rFonts w:ascii="Times New Roman;Times;Serif" w:hAnsi="Times New Roman;Times;Serif"/>
          <w:b w:val="false"/>
          <w:i w:val="false"/>
          <w:caps w:val="false"/>
          <w:smallCaps w:val="false"/>
          <w:sz w:val="20"/>
        </w:rPr>
        <w:t xml:space="preserve">. Within three (3) Trading Days immediately following each time the Company files (i) an annual report on Form 10-K under the Exchange Act (including any Form 10-K/A containing amended financial information or a material amendment to the previously filed Form 10-K); (ii) a quarterly report on Form 10-Q under the Exchange Act; (iii)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or (iv) the Initial Registration Statement, any New Registration Statement, or any supplement or post-effective amendment thereto, and in any case, not more than once per calendar quarter, the Company shall (1) deliver to the Investor a Compliance Certificate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dated as of such date, (2) cause to be furnished to the Investor a 10b-5 letter from Company Counsel, in customary form (such letter, a “</w:t>
      </w:r>
      <w:r>
        <w:rPr>
          <w:rFonts w:ascii="Times New Roman;Times;Serif" w:hAnsi="Times New Roman;Times;Serif"/>
          <w:b/>
          <w:i/>
          <w:caps w:val="false"/>
          <w:smallCaps w:val="false"/>
          <w:sz w:val="20"/>
        </w:rPr>
        <w:t>Bring-Down Opinion</w:t>
      </w:r>
      <w:r>
        <w:rPr>
          <w:rFonts w:ascii="Times New Roman;Times;Serif" w:hAnsi="Times New Roman;Times;Serif"/>
          <w:b w:val="false"/>
          <w:i w:val="false"/>
          <w:caps w:val="false"/>
          <w:smallCaps w:val="false"/>
          <w:sz w:val="20"/>
        </w:rPr>
        <w:t>”) and (3) cause to be furnished to the Investor a comfort letter from the independent registered public accounting firm of the Company in the case of an Annual Report on Form 10-K (in the case of a post-effective amendment, only if such amendment contains amended or new financial information), modified, as necessary, to relate to such Registration Statement or post-effective amendment, or the Prospectus contained therein as then amended or supplemented by such Prospectus Supplement, as applicable.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ind w:left="31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CLOSING AND CONDITIONS TO THE SALE AND PURCHASE OF THE SHARES</w:t>
      </w:r>
    </w:p>
    <w:p>
      <w:pPr>
        <w:pStyle w:val="TextBody"/>
        <w:bidi w:val="0"/>
        <w:ind w:left="312"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val="false"/>
          <w:caps w:val="false"/>
          <w:smallCaps w:val="false"/>
          <w:sz w:val="20"/>
          <w:u w:val="single"/>
        </w:rPr>
        <w:t>Conditions Precedent to Commencement</w:t>
      </w:r>
      <w:r>
        <w:rPr>
          <w:rFonts w:ascii="Times New Roman;Times;Serif" w:hAnsi="Times New Roman;Times;Serif"/>
          <w:b w:val="false"/>
          <w:i w:val="false"/>
          <w:caps w:val="false"/>
          <w:smallCaps w:val="false"/>
          <w:sz w:val="20"/>
        </w:rPr>
        <w:t>. The right of the Company to commence delivering VWAP Purchase Notices under this Agreement, and the obligation of the Investor to accept VWAP Purchase Notices delivered to the Investor by the Company under this Agreement, are subject to the initial satisfaction, at Commencement, of each of the conditions set forth in this Section 7.1.</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The representations and warranties of the Company contained in this 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u w:val="single"/>
        </w:rPr>
        <w:t>Accuracy of the Investor’s Representations and Warranties</w:t>
      </w:r>
      <w:r>
        <w:rPr>
          <w:rFonts w:ascii="Times New Roman;Times;Serif" w:hAnsi="Times New Roman;Times;Serif"/>
          <w:b w:val="false"/>
          <w:i w:val="false"/>
          <w:caps w:val="false"/>
          <w:smallCaps w:val="false"/>
          <w:sz w:val="20"/>
        </w:rPr>
        <w:t>. The representations and warranties of the Investor contained in this Agreement (a) that are not qualified by “materiality” shall be true and correct in all material respects as of the Commencement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Commencement Date, except to the extent such representations and warranties are as of another date, in which case, such representations and warranties shall be true and correct as of such other date.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u w:val="single"/>
        </w:rPr>
        <w:t>Performance of the Company</w:t>
      </w:r>
      <w:r>
        <w:rPr>
          <w:rFonts w:ascii="Times New Roman;Times;Serif" w:hAnsi="Times New Roman;Times;Serif"/>
          <w:b w:val="false"/>
          <w:i w:val="false"/>
          <w:caps w:val="false"/>
          <w:smallCaps w:val="false"/>
          <w:sz w:val="20"/>
        </w:rPr>
        <w:t>. The Company shall have performed, satisfied and complied in all material respects with all covenants, agreements and conditions required by this Agreement to be performed, satisfied or complied with by the Company at or prior to the Commencement. The Company shall deliver to the Investor on the Commencement Date a compliance certificate in customary form (the “</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i w:val="false"/>
          <w:caps w:val="false"/>
          <w:smallCaps w:val="false"/>
          <w:sz w:val="20"/>
          <w:u w:val="single"/>
        </w:rPr>
        <w:t>Initial Registration Statement Effective</w:t>
      </w:r>
      <w:r>
        <w:rPr>
          <w:rFonts w:ascii="Times New Roman;Times;Serif" w:hAnsi="Times New Roman;Times;Serif"/>
          <w:b w:val="false"/>
          <w:i w:val="false"/>
          <w:caps w:val="false"/>
          <w:smallCaps w:val="false"/>
          <w:sz w:val="20"/>
        </w:rPr>
        <w:t>. The Initial Registration Statement covering the resale by the Investor of the Registrable Securities included therein required to be filed by the Company with the Commission pursuant to Section 2.3 of this Agreement shall have been declared effective under the Securities Act by the Commission, and the Investor shall be permitted to utilize the Prospectus therein to resell all of the Shares included in such Prospectus.</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(a) receipt of any request by the Commission or any other federal or state governmental authority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federal or state governmental authority of any stop order suspending the effectiveness of the Initial Registration Statement or prohibiting or suspending the use of the Prospectus contained therein or any Prospectus Supplement thereto, or of the suspension of qualification or exemption from qualification of the Shares for offering or sale in any jurisdiction, or the initiation or contemplated initiation of any proceeding for such purpose; or (c)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 supplement to the Prospectus contained therein or any Prospectus Supplement thereto to comply with the Securities Act or any other law. The Company shall have no knowledge of any event that would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Shares by the Investor.</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i w:val="false"/>
          <w:caps w:val="false"/>
          <w:smallCaps w:val="false"/>
          <w:sz w:val="20"/>
          <w:u w:val="single"/>
        </w:rPr>
        <w:t>No Suspension of Trading in or Notice of Delisting of Common Shares</w:t>
      </w:r>
      <w:r>
        <w:rPr>
          <w:rFonts w:ascii="Times New Roman;Times;Serif" w:hAnsi="Times New Roman;Times;Serif"/>
          <w:b w:val="false"/>
          <w:i w:val="false"/>
          <w:caps w:val="false"/>
          <w:smallCaps w:val="false"/>
          <w:sz w:val="20"/>
        </w:rPr>
        <w:t>. Trading in the Common Shares shall not have been suspended by the Commission, the Principal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Shares on the Principal Market shall be terminated on a date certain (unless, prior to such date certain, the Common Shares is listed or quoted on any other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have complied with all applicable federal, state and local governmental laws, rules, regulations and ordinances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Shares by the Company to the Investor and the subsequent resale of the Registrable Securities by the Investor (or shall have the availability of exemptions therefrom).</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i w:val="false"/>
          <w:caps w:val="false"/>
          <w:smallCaps w:val="false"/>
          <w:sz w:val="20"/>
          <w:u w:val="single"/>
        </w:rPr>
        <w:t>No Injunction</w:t>
      </w:r>
      <w:r>
        <w:rPr>
          <w:rFonts w:ascii="Times New Roman;Times;Serif" w:hAnsi="Times New Roman;Times;Serif"/>
          <w:b w:val="false"/>
          <w:i w:val="false"/>
          <w:caps w:val="false"/>
          <w:smallCaps w:val="false"/>
          <w:sz w:val="20"/>
        </w:rPr>
        <w:t>. No statute, regulation, order, decree, writ, ruling or injunction shall have been enacted, entered, promulgated, threatened or endorsed by any court or governmental authority of competent jurisdiction which prohibits the consummation of or which would materially modify or delay any of the transactions contemplated by the Transaction Documents.</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i w:val="false"/>
          <w:caps w:val="false"/>
          <w:smallCaps w:val="false"/>
          <w:sz w:val="20"/>
          <w:u w:val="single"/>
        </w:rPr>
        <w:t>No Proceedings or Litigation</w:t>
      </w:r>
      <w:r>
        <w:rPr>
          <w:rFonts w:ascii="Times New Roman;Times;Serif" w:hAnsi="Times New Roman;Times;Serif"/>
          <w:b w:val="false"/>
          <w:i w:val="false"/>
          <w:caps w:val="false"/>
          <w:smallCaps w:val="false"/>
          <w:sz w:val="20"/>
        </w:rPr>
        <w:t>. No action, suit or proceeding before any arbitrator or any court or governmental authority shall have been commenced, and no inquiry or investigation by any governmental authority shall have been commenced, against the Company or any Subsidiary, or any of the officers, directors or Affiliates of the Company or any Subsidiary, seeking to restrain, prevent or change the transactions contemplated by the Transaction Documents, or seeking material damages in connection with such transactions.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i w:val="false"/>
          <w:caps w:val="false"/>
          <w:smallCaps w:val="false"/>
          <w:sz w:val="20"/>
          <w:u w:val="single"/>
        </w:rPr>
        <w:t>Listing of Shares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of the Shares that have been and may be issued pursuant to this Agreement shall have been approved for listing or quotation on the Principal Market as of the Commencement Date, subject only to notice of issuance.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i w:val="false"/>
          <w:caps w:val="false"/>
          <w:smallCaps w:val="false"/>
          <w:sz w:val="20"/>
          <w:u w:val="single"/>
        </w:rPr>
        <w:t>No Material Adverse Effect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 condition, occurrence, state of facts or event constituting a Material Adverse Effect shall have occurred and be continuing.</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i w:val="false"/>
          <w:caps w:val="false"/>
          <w:smallCaps w:val="false"/>
          <w:sz w:val="20"/>
          <w:u w:val="single"/>
        </w:rPr>
        <w:t>No Bankruptcy Proceedings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 Person shall have commenced a proceeding against the Company pursuant to or within the meaning of any Bankruptcy Law.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 or any of its Subsidiaries.</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t>
      </w:r>
      <w:r>
        <w:rPr>
          <w:rFonts w:ascii="Times New Roman;Times;Serif" w:hAnsi="Times New Roman;Times;Serif"/>
          <w:b/>
          <w:i w:val="false"/>
          <w:caps w:val="false"/>
          <w:smallCaps w:val="false"/>
          <w:sz w:val="20"/>
          <w:u w:val="single"/>
        </w:rPr>
        <w:t>Delivery of Commencement Irrevocable Transfer Agent Instructions and Opinion of Counsel</w:t>
      </w:r>
      <w:r>
        <w:rPr>
          <w:rFonts w:ascii="Times New Roman;Times;Serif" w:hAnsi="Times New Roman;Times;Serif"/>
          <w:b w:val="false"/>
          <w:i w:val="false"/>
          <w:caps w:val="false"/>
          <w:smallCaps w:val="false"/>
          <w:sz w:val="20"/>
        </w:rPr>
        <w:t>. The Commencement Irrevocable Transfer Agent Instructions shall have been executed by the Company and delivered to the Company’s transfer agent and an opinion of United States Counsel relating to the Initial Registration Statement and the removal of restrictive legends from the Shares shall have been executed by the Company’s outside counsel and delivered to the Transfer Agent.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w:t>
      </w:r>
      <w:r>
        <w:rPr>
          <w:rFonts w:ascii="Times New Roman;Times;Serif" w:hAnsi="Times New Roman;Times;Serif"/>
          <w:b/>
          <w:i w:val="false"/>
          <w:caps w:val="false"/>
          <w:smallCaps w:val="false"/>
          <w:sz w:val="20"/>
          <w:u w:val="single"/>
        </w:rPr>
        <w:t>Reservation of Shares</w:t>
      </w:r>
      <w:r>
        <w:rPr>
          <w:rFonts w:ascii="Times New Roman;Times;Serif" w:hAnsi="Times New Roman;Times;Serif"/>
          <w:b w:val="false"/>
          <w:i w:val="false"/>
          <w:caps w:val="false"/>
          <w:smallCaps w:val="false"/>
          <w:sz w:val="20"/>
        </w:rPr>
        <w:t>. As of the Commencement Date, the Company shall have reserved out of its authorized and unissued Common Shares a number of Common Shares equal to the Share Cap solely for the purpose of effecting VWAP Purchases under this Agreement.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w:t>
      </w:r>
      <w:r>
        <w:rPr>
          <w:rFonts w:ascii="Times New Roman;Times;Serif" w:hAnsi="Times New Roman;Times;Serif"/>
          <w:b/>
          <w:i w:val="false"/>
          <w:caps w:val="false"/>
          <w:smallCaps w:val="false"/>
          <w:sz w:val="20"/>
          <w:u w:val="single"/>
        </w:rPr>
        <w:t>Opinions of Company Counsel</w:t>
      </w:r>
      <w:r>
        <w:rPr>
          <w:rFonts w:ascii="Times New Roman;Times;Serif" w:hAnsi="Times New Roman;Times;Serif"/>
          <w:b w:val="false"/>
          <w:i w:val="false"/>
          <w:caps w:val="false"/>
          <w:smallCaps w:val="false"/>
          <w:sz w:val="20"/>
        </w:rPr>
        <w:t>. On the Commencement Date, the Investor shall have received the opinion of Company Counsel, along with a 10b-5 letter, in customary form.</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w:t>
      </w:r>
      <w:r>
        <w:rPr>
          <w:rFonts w:ascii="Times New Roman;Times;Serif" w:hAnsi="Times New Roman;Times;Serif"/>
          <w:b/>
          <w:i w:val="false"/>
          <w:caps w:val="false"/>
          <w:smallCaps w:val="false"/>
          <w:sz w:val="20"/>
          <w:u w:val="single"/>
        </w:rPr>
        <w:t>Comfort Letter of Accountant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the Commencement Date, the Investor shall have received from each of the Accountants or a successor independent registered public accounting firm for the Company, a letter dated the Commencement Date addressed to the Investor, in form and substance reasonably satisfactory to the Investor with respect to the audited and unaudited financial statements and certain financial information contained in the Registration Statement and the Prospectus, and any Prospectus Supplement, except that the specific date referred to therein for the carrying out of procedures shall be no more than three (3) Business Days prior to the Commencement Date.</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w:t>
      </w:r>
      <w:r>
        <w:rPr>
          <w:rFonts w:ascii="Times New Roman;Times;Serif" w:hAnsi="Times New Roman;Times;Serif"/>
          <w:b/>
          <w:i w:val="false"/>
          <w:caps w:val="false"/>
          <w:smallCaps w:val="false"/>
          <w:sz w:val="20"/>
          <w:u w:val="single"/>
        </w:rPr>
        <w:t>Shareholder Approval and Amendment to Charter.</w:t>
      </w:r>
      <w:r>
        <w:rPr>
          <w:rFonts w:ascii="Times New Roman;Times;Serif" w:hAnsi="Times New Roman;Times;Serif"/>
          <w:b w:val="false"/>
          <w:i w:val="false"/>
          <w:caps w:val="false"/>
          <w:smallCaps w:val="false"/>
          <w:sz w:val="20"/>
        </w:rPr>
        <w:t xml:space="preserve"> Shareholder Approval has been obtained and taken effect and the Company shall have filed the Charter Amendment with the Secretary of State of the State of Delaware, which Charter Amendment has taken effect.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w:t>
      </w:r>
      <w:r>
        <w:rPr>
          <w:rFonts w:ascii="Times New Roman;Times;Serif" w:hAnsi="Times New Roman;Times;Serif"/>
          <w:b/>
          <w:i w:val="false"/>
          <w:caps w:val="false"/>
          <w:smallCaps w:val="false"/>
          <w:sz w:val="20"/>
          <w:u w:val="single"/>
        </w:rPr>
        <w:t>Payment of Upfront Fee.</w:t>
      </w:r>
      <w:r>
        <w:rPr>
          <w:rFonts w:ascii="Times New Roman;Times;Serif" w:hAnsi="Times New Roman;Times;Serif"/>
          <w:b w:val="false"/>
          <w:i w:val="false"/>
          <w:caps w:val="false"/>
          <w:smallCaps w:val="false"/>
          <w:sz w:val="20"/>
        </w:rPr>
        <w:t xml:space="preserve"> The Company shall have paid the Upfront Fee to the Investor in accordance with Section 10.1(ii).</w:t>
      </w:r>
    </w:p>
    <w:p>
      <w:pPr>
        <w:pStyle w:val="TextBody"/>
        <w:bidi w:val="0"/>
        <w:ind w:left="72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val="false"/>
          <w:caps w:val="false"/>
          <w:smallCaps w:val="false"/>
          <w:sz w:val="20"/>
          <w:u w:val="single"/>
        </w:rPr>
        <w:t>Conditions Precedent to VWAP Purchases after Commencement Date</w:t>
      </w:r>
      <w:r>
        <w:rPr>
          <w:rFonts w:ascii="Times New Roman;Times;Serif" w:hAnsi="Times New Roman;Times;Serif"/>
          <w:b w:val="false"/>
          <w:i w:val="false"/>
          <w:caps w:val="false"/>
          <w:smallCaps w:val="false"/>
          <w:sz w:val="20"/>
        </w:rPr>
        <w:t>. The right of the Company to deliver VWAP Purchase Notices under this Agreement after the Commencement Date, and the obligation of the Investor to accept VWAP Purchase Notices under this Agreement after the Commencement Date, are subject to the satisfaction of each of the conditions set forth in this Section 7.2 at the applicable VWAP Purchase Commencement Time for the VWAP Purchase to be effected pursuant to the applicable VWAP Purchase Notice timely delivered by the Company to the Investor in accordance with this Agreement (each such time, a “</w:t>
      </w:r>
      <w:r>
        <w:rPr>
          <w:rFonts w:ascii="Times New Roman;Times;Serif" w:hAnsi="Times New Roman;Times;Serif"/>
          <w:b/>
          <w:i/>
          <w:caps w:val="false"/>
          <w:smallCaps w:val="false"/>
          <w:sz w:val="20"/>
        </w:rPr>
        <w:t>VWAP Purchase Condition Satisfaction Time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Satisfaction of Certain Prior Conditions</w:t>
      </w:r>
      <w:r>
        <w:rPr>
          <w:rFonts w:ascii="Times New Roman;Times;Serif" w:hAnsi="Times New Roman;Times;Serif"/>
          <w:b w:val="false"/>
          <w:i w:val="false"/>
          <w:caps w:val="false"/>
          <w:smallCaps w:val="false"/>
          <w:sz w:val="20"/>
        </w:rPr>
        <w:t>. Each of the conditions set forth in subsections (i), (ii), (vi) through (xiii), and (xv) and (xvii) set forth in Section</w:t>
      </w:r>
    </w:p>
    <w:p>
      <w:pPr>
        <w:pStyle w:val="TextBody"/>
        <w:bidi w:val="0"/>
        <w:ind w:left="720" w:right="0" w:firstLine="144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shall be satisfied at the applicable VWAP Purchase Condition Satisfaction Time after the Commencement Date (with the terms “Commencement” and “Commencement Date” in the conditions set forth in subsections (i) and (ii) of Section 7.1 replaced with “applicable VWAP Purchase Condition Satisfaction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deliver the Compliance Certificate after the Commencement Date, except as provided in Section 6.14 and Section 7.2(x).</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u w:val="single"/>
        </w:rPr>
        <w:t>Initial Registration Statement Effective</w:t>
      </w:r>
      <w:r>
        <w:rPr>
          <w:rFonts w:ascii="Times New Roman;Times;Serif" w:hAnsi="Times New Roman;Times;Serif"/>
          <w:b w:val="false"/>
          <w:i w:val="false"/>
          <w:caps w:val="false"/>
          <w:smallCaps w:val="false"/>
          <w:sz w:val="20"/>
        </w:rPr>
        <w:t>. The Initial Registration Statement covering the resale by the Investor of the Registrable Securities included therein required to be filed by the Company with the Commission pursuant to Section 2.3 of this Agreement, and any post-effective amendment thereto required to be filed by the Company with the Commission after the Commencement Date and prior to the applicable VWAP Purchase Date shall have been declared and shall remain effective under the Securities Act by the Commission, and the Investor shall be permitted to (and to continue to) utilize the Prospectus therein, and any Prospectus Supplement thereto, to resell all of the Shares included in the Initial Registration Statement, and any post-effective amendment thereto, that have been issued and sold to the Investor hereunder pursuant to all VWAP Purchase Notices delivered by the Company to the Investor prior to such applicable VWAP Purchase Date, and all of the Shares included in the Initial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u w:val="single"/>
        </w:rPr>
        <w:t>Any Required New Registration Statement Effective</w:t>
      </w:r>
      <w:r>
        <w:rPr>
          <w:rFonts w:ascii="Times New Roman;Times;Serif" w:hAnsi="Times New Roman;Times;Serif"/>
          <w:b w:val="false"/>
          <w:i w:val="false"/>
          <w:caps w:val="false"/>
          <w:smallCaps w:val="false"/>
          <w:sz w:val="20"/>
        </w:rPr>
        <w:t>. Any New Registration Statement covering the resale by the Investor of the Registrable Securities included therein, and any post-effective amendment thereto, required to be filed by the Company with the Commission pursuant to this Agreement after the Commencement Date and prior to the applicable VWAP Purchase Date, in each case shall have been declared effective under the Securities Act by the Commission and shall remain effective for the applicable Registration Period, and the Investor shall be permitted to utilize the Prospectus therein, and any Prospectus Supplement thereto, to resell (a) all of the Shares included in such New Registration Statement, and any post-effective amendment thereto, that have been issued and sold to the Investor hereunder pursuant to all VWAP Purchase Notices delivered by the Company to the Investor prior to such applicable VWAP Purchase Date and (b) all of the Shares included in such new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i w:val="false"/>
          <w:caps w:val="false"/>
          <w:smallCaps w:val="false"/>
          <w:sz w:val="20"/>
          <w:u w:val="single"/>
        </w:rPr>
        <w:t>Delivery of Subsequent Irrevocable Transfer Agent Instructions and Opinion of Counsel</w:t>
      </w:r>
      <w:r>
        <w:rPr>
          <w:rFonts w:ascii="Times New Roman;Times;Serif" w:hAnsi="Times New Roman;Times;Serif"/>
          <w:b w:val="false"/>
          <w:i w:val="false"/>
          <w:caps w:val="false"/>
          <w:smallCaps w:val="false"/>
          <w:sz w:val="20"/>
        </w:rPr>
        <w:t>. With respect to any post-effective amendment to the Initial Registration Statement, any New Registration Statement or any post-effective amendment to any New Registration Statement, in each case declared effective by the Commission after the Commencement Date, the Company shall have delivered or caused to be delivered to the Transfer Agent (a) irrevocable instructions in the form substantially similar to the Commencement Irrevocable Transfer Agent Instructions executed by the Company and acknowledged in writing by the Transfer Agent and (b) an opinion of United States Counsel relating to the removal of restrictive legends from the Shares, in each case modified as necessary to refer to such Registration Statement or post-effective amendment and the Registrable Securities included therein, to issue the Registrable Securities included therein as DWAC Shares in accordance with the terms of this Agreement.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(a) receipt of any request by the Commission or any other federal or state governmental authority for 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federal or state governmental authority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Shares for offering or sale in any jurisdiction, or the initiation or contemplated initiation of any proceeding for such purpose; or (c)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or any other law (other than the transactions contemplated by the applicable VWAP Purchase Notice delivered by the Company to the Investor with respect to a VWAP Purchase to be effected hereunder on such applicable VWAP Purchase Date and the settlement thereof). The Company shall have no knowledge of any event that would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i w:val="false"/>
          <w:caps w:val="false"/>
          <w:smallCaps w:val="false"/>
          <w:sz w:val="20"/>
          <w:u w:val="single"/>
        </w:rPr>
        <w:t>Other Commission Filings</w:t>
      </w:r>
      <w:r>
        <w:rPr>
          <w:rFonts w:ascii="Times New Roman;Times;Serif" w:hAnsi="Times New Roman;Times;Serif"/>
          <w:b w:val="false"/>
          <w:i w:val="false"/>
          <w:caps w:val="false"/>
          <w:smallCaps w:val="false"/>
          <w:sz w:val="20"/>
        </w:rPr>
        <w:t>. The final Prospectus included in any post-effective amendment to the Initial Registration Statement, and any Prospectus Supplement thereto, required to be filed by the Company with the Commission pursuant to Section 2.3 after the Commencement Date and prior to the applicable VWAP Purchase Date, shall have been filed with the Commission in accordance with Section 2.3. The final Prospectus included in any New Registration Statement and in any post-effective amendment thereto, and any Prospectus Supplement thereto, required to be filed by the Company with the Commission pursuant to Section 2.3 after the Commencement Date and prior to the applicable VWAP Purchase Date, shall have been filed with the Commission in accordance with Section 2.3.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VWAP Purchase Date, shall have been filed with the Commission; provided, however, that the foregoing shall not apply to the Part III information required to be included in, or incorporated by reference into, the 2025 Form 10-K (or an amendment thereto on Form 10-K/A) to the extent such information has not been filed as of the Commencement Date.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i w:val="false"/>
          <w:caps w:val="false"/>
          <w:smallCaps w:val="false"/>
          <w:sz w:val="20"/>
          <w:u w:val="single"/>
        </w:rPr>
        <w:t>No Suspension of Trading in or Notice of Delisting of Common Shares</w:t>
      </w:r>
      <w:r>
        <w:rPr>
          <w:rFonts w:ascii="Times New Roman;Times;Serif" w:hAnsi="Times New Roman;Times;Serif"/>
          <w:b w:val="false"/>
          <w:i w:val="false"/>
          <w:caps w:val="false"/>
          <w:smallCaps w:val="false"/>
          <w:sz w:val="20"/>
        </w:rPr>
        <w:t>. Trading in the Common Shares shall not have been suspended by the Commission, the Principal Market or the FINRA (except for any suspension of trading of limited duration agreed to by the Company, which suspension shall be terminated prior to the applicable VWAP Purchase Date), the Company shall not have received any final and non-appealable notice that the listing or quotation of the Common Shares on the Principal Market shall be terminated on a date certain (unless, prior to such date certain, the Common Shares is listed or quoted on any other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i w:val="false"/>
          <w:caps w:val="false"/>
          <w:smallCaps w:val="false"/>
          <w:sz w:val="20"/>
          <w:u w:val="single"/>
        </w:rPr>
        <w:t>Certain Limitations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issuance and sale of the Shares issuable pursuant to the applicable VWAP Purchase Notice shall not (a) exceed the applicable VWAP Purchase Share Amount, (b) cause the Aggregate Limit or the Beneficial Ownership Limitation to be exceeded, or (c) cause the Exchange Cap (to the extent applicable under Section 3.3) to be exceeded, unless in the case of this clause (c), the Company’s shareholders have theretofore approved the issuance of Common Shares under this Agreement in excess of the Exchange Cap in accordance with the applicable rules of the Principal Market unless the Company’s shareholders have approved the issuance of Common Shares pursuant to this Agreement in excess of the Exchange Cap in accordance with the applicable rules of the Principal Market.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i w:val="false"/>
          <w:caps w:val="false"/>
          <w:smallCaps w:val="false"/>
          <w:sz w:val="20"/>
          <w:u w:val="single"/>
        </w:rPr>
        <w:t>Shares Authorized and Delivered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of the Shares issuable pursuant to the applicable VWAP Purchase Notice shall have been duly authorized by all necessary corporate action of the Company. All Shares relating to all prior VWAP Purchase Notices required to have been received by the Investor as DWAC Shares under this Agreement prior to the applicable VWAP Purchase Condition Satisfaction Time for the applicable VWAP Purchase shall have been delivered to the Investor as DWAC Shares in accordance with this Agreement.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i w:val="false"/>
          <w:caps w:val="false"/>
          <w:smallCaps w:val="false"/>
          <w:sz w:val="20"/>
          <w:u w:val="single"/>
        </w:rPr>
        <w:t>Bring-Down Opinions of Company Counsel, Bring-Down Comfort Letters and Compliance Certificates</w:t>
      </w:r>
      <w:r>
        <w:rPr>
          <w:rFonts w:ascii="Times New Roman;Times;Serif" w:hAnsi="Times New Roman;Times;Serif"/>
          <w:b w:val="false"/>
          <w:i w:val="false"/>
          <w:caps w:val="false"/>
          <w:smallCaps w:val="false"/>
          <w:sz w:val="20"/>
        </w:rPr>
        <w:t>. The Investor shall have received (a) all Bring-Down Opinions from Company Counsel for which the Company was obligated to instruct its Company Counsel to deliver to the Investor prior to the applicable VWAP Purchase Condition Satisfaction Time for the applicable VWAP Purchase, (b) all Bring-Down comfort letters provided by the Company’s auditors and delivered to the Investor prior to the applicable VWAP Purchase Condition Satisfaction Time for the applicable VWAP Purchase and (c) all Compliance Certificates from the Company that the Company was obligated to deliver to the Investor prior to the applicable VWAP Purchase Condition Satisfaction Time for the applicable VWAP Purchase, in each case in accordance with Section 6.14.</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The Company shall not be in possession of any material non-public information concerning the Company that the Company is required to, but has not, publicly disclosed and, in the Investor’s sole discretion, the Investor, shall not be in possession of any material non-public information concerning the Company.</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i w:val="false"/>
          <w:caps w:val="false"/>
          <w:smallCaps w:val="false"/>
          <w:sz w:val="20"/>
          <w:u w:val="single"/>
        </w:rPr>
        <w:t>Minimum Price.</w:t>
      </w:r>
      <w:r>
        <w:rPr>
          <w:rFonts w:ascii="Times New Roman;Times;Serif" w:hAnsi="Times New Roman;Times;Serif"/>
          <w:b w:val="false"/>
          <w:i w:val="false"/>
          <w:caps w:val="false"/>
          <w:smallCaps w:val="false"/>
          <w:sz w:val="20"/>
        </w:rPr>
        <w:t xml:space="preserve"> The applicable VWAP Purchase Price shall be equal to or greater than the Threshold Price.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 </w:t>
      </w:r>
      <w:r>
        <w:rPr>
          <w:rFonts w:ascii="Times New Roman;Times;Serif" w:hAnsi="Times New Roman;Times;Serif"/>
          <w:b/>
          <w:i w:val="false"/>
          <w:caps w:val="false"/>
          <w:smallCaps w:val="false"/>
          <w:sz w:val="20"/>
          <w:u w:val="single"/>
        </w:rPr>
        <w:t>Automatic Termination</w:t>
      </w:r>
      <w:r>
        <w:rPr>
          <w:rFonts w:ascii="Times New Roman;Times;Serif" w:hAnsi="Times New Roman;Times;Serif"/>
          <w:b w:val="false"/>
          <w:i w:val="false"/>
          <w:caps w:val="false"/>
          <w:smallCaps w:val="false"/>
          <w:sz w:val="20"/>
        </w:rPr>
        <w:t>. Unless earlier terminated as provided hereunder, this Agreement shall terminate automatically on the earliest to occur of (i) the first day of the month next following the 24-month anniversary of the Effective Date of the Initial Registration Statement, (ii) the date on which the Investor shall have purchased the Total Commitment worth of Shares pursuant to this Agreement, (iii) the date on which the Common Shares shall have failed to be listed or quoted on the Principal Market or any other Principal Market, (iv)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next following the date on which, pursuant to or within the meaning of any Bankruptcy Law, the Company commences a voluntary case or any Person commences a proceeding against the Company, in each case that is not discharged or dismissed prior to such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and (v) the date on which, pursuant to or within the meaning of any Bankruptcy Law, a Custodian is appointed for the Company or for all or substantially all of its property, or the Company makes a general assignment for the benefit of its creditors.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 </w:t>
      </w:r>
      <w:r>
        <w:rPr>
          <w:rFonts w:ascii="Times New Roman;Times;Serif" w:hAnsi="Times New Roman;Times;Serif"/>
          <w:b/>
          <w:i w:val="false"/>
          <w:caps w:val="false"/>
          <w:smallCaps w:val="false"/>
          <w:sz w:val="20"/>
          <w:u w:val="single"/>
        </w:rPr>
        <w:t>Other Termination</w:t>
      </w:r>
      <w:r>
        <w:rPr>
          <w:rFonts w:ascii="Times New Roman;Times;Serif" w:hAnsi="Times New Roman;Times;Serif"/>
          <w:b w:val="false"/>
          <w:i w:val="false"/>
          <w:caps w:val="false"/>
          <w:smallCaps w:val="false"/>
          <w:sz w:val="20"/>
        </w:rPr>
        <w:t xml:space="preserve">. Subject to Section 8.3, the Company may terminate this Agreement after the Commencement Date effective upon ten (10) Trading Days’ prior written notice to the Investor in accordance with Section 10.4;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Company shall have paid the Upfront Fee to the Investor required to be paid pursuant to Section 10.1(ii) of this Agreement, which shall be non-refundable irrespective of any termination under this Section 8, and (ii) prior to issuing any press release, or making any public statement or announcement, with respect to such termination, the Company shall consult with the Investor and its counsel on the form and substance of such press release or other disclosure. Subject to Section 8.3, this Agreement may be terminated at any time by the mutual written consent of the parties, effective as of the date of such mutual written consent unless otherwise provided in such written consent. Subject to Section 8.3, the Investor shall have the right to terminate this Agreement effective upon ten (10) Trading Days’ prior written notice to the Company, which notice shall be made in accordance with Section 10.4 of this Agreement, if: (a) a Fundamental Transaction shall have occurred; (b) the Company is in breach or default in any material respect of any of its covenants and agreements in this Agreement, and, if such breach or default is capable of being cured, such breach or default is not cured within fifteen (15) Trading Days after notice of such breach or default is delivered to the Company pursuant to Section 10.4 of this Agreement; (c) while a Registration Statement, or any post-effective amendment thereto, is required to be maintained effective pursuant to the terms of this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this Agreement, and such lapse or unavailability continues for a period of forty-five (45) consecutive Trading Days or for more than an aggregate of ninety (90) Trading Days in any three hundred and sixty-five (365)-day period, other than due to acts of the Investor; (d) trading in the Common Shares on the Principal Market (or if the Common Shares is then listed on an Principal Market, trading in the Common Shares on such Principal Market) shall have been suspended and such suspension continues for a period of five (5) consecutive Trading Days; or (e) the Company is in material breach or default of any of its covenants and agreements contained in this Agreement, and, if such breach or default is capable of being cured, such breach or default is not cured within fifteen (15) Trading Days after notice of such breach or default is delivered to the Company pursuant to Section 10.4 of this Agreement.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Principal Market (or if the Common Shares is then listed on an Principal Market, under the applicable rules and regulations of such Principal Market), the Company shall publicly disclose such information in accordance with Regulation FD and the applicable rules and regulations of the Principal Market (or such Principal Market, as applicable)) upon becoming aware of any of the events set forth in the immediately preceding sentence.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8.3 </w:t>
      </w:r>
      <w:r>
        <w:rPr>
          <w:rFonts w:ascii="Times New Roman;Times;Serif" w:hAnsi="Times New Roman;Times;Serif"/>
          <w:b/>
          <w:i w:val="false"/>
          <w:caps w:val="false"/>
          <w:smallCaps w:val="false"/>
          <w:sz w:val="20"/>
          <w:u w:val="single"/>
        </w:rPr>
        <w:t>Effect of Termination</w:t>
      </w:r>
      <w:r>
        <w:rPr>
          <w:rFonts w:ascii="Times New Roman;Times;Serif" w:hAnsi="Times New Roman;Times;Serif"/>
          <w:b w:val="false"/>
          <w:i w:val="false"/>
          <w:caps w:val="false"/>
          <w:smallCaps w:val="false"/>
          <w:sz w:val="20"/>
        </w:rPr>
        <w:t>. In the event of termination by the Company or the Investor (other than by mutual termination) pursuant to Section 8.2, written notice thereof shall forthwith be given to the other party as provided in Section 10.4 and the transactions contemplated by this Agreement shall be terminated without further action by either party. If this Agreement is terminated as provided in Section 8.1 or Section 8.2, this Agreement shall become void and of no further force and effect, except that (i) the provisions of Article V (Representations, Warranties and Covenants of the Company), Article IX (Indemnification), Article X (Miscellaneous) and this Article VIII (Termination) shall remain in full force and effect indefinitely notwithstanding such termination, and, (ii) so long as the Investor owns any Shares, the covenants and agreements of the Company contained in Article VI (Additional Covenants) shall remain in full force and notwithstanding such termination for a period of thirty (30) days following such termination. Notwithstanding anything in this Agreement to the contrary, no termination of this Agreement by any party shall (i) become effective prior to the second (2nd) Trading Day immediately following the date on which the purchase of Shares by the Investor pursuant to any pending VWAP Purchase has been fully settled, including, without limitation, the delivery by the Company to the Investor of all Shares purchased by the Investor pursuant to such pending VWAP Purchase as DWAC Shares on the applicable VWAP Purchase Share Delivery Date therefor, and the delivery by the Investor to the Company of the aggregate VWAP Purchase Price payable by the Investor for such Shares, in each case in accordance with the settlement procedures set forth in Section 3.2 of this Agreement (it being hereby acknowledged and agreed that no termination of this Agreement shall limit, alter, modify, change or otherwise affect any of the Company’s or the Investor’s rights or obligations under the Transaction Documents with respect to any pending VWAP Purchase that has not fully settled, and that the parties shall fully perform their respective obligations with respect to any such pending VWAP Purchase under the Transaction Documents), (ii) limit, alter, modify, change or otherwise affect the Company’s or the Investor’s rights or obligations under this Agreement as they relate to the Initial Registration Statement or the New Registration Statement and the maintenance of their continued effectiveness, all of which shall survive any such termination, or (iii) affect the Upfront Fee payable to the Investor pursuant to Section 10.1(ii). Nothing in this Section 8.3 shall be deemed to release the Company or the Investor from any liability for any breach or default under this Agreement or any of the other Transaction Documents to which it is a party, or to impair the rights of the Company and the Investor to compel specific performance by the other party of its obligations under this Agreement or any of the other Transaction Documents to which it is a party.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9.1 </w:t>
      </w:r>
      <w:r>
        <w:rPr>
          <w:rFonts w:ascii="Times New Roman;Times;Serif" w:hAnsi="Times New Roman;Times;Serif"/>
          <w:b/>
          <w:i w:val="false"/>
          <w:caps w:val="false"/>
          <w:smallCaps w:val="false"/>
          <w:sz w:val="20"/>
          <w:u w:val="single"/>
        </w:rPr>
        <w:t>Indemnification of Investor</w:t>
      </w:r>
      <w:r>
        <w:rPr>
          <w:rFonts w:ascii="Times New Roman;Times;Serif" w:hAnsi="Times New Roman;Times;Serif"/>
          <w:b w:val="false"/>
          <w:i w:val="false"/>
          <w:caps w:val="false"/>
          <w:smallCaps w:val="false"/>
          <w:sz w:val="20"/>
        </w:rPr>
        <w:t>. In consideration of the Investor’s execution and delivery of this Agreement and acquiring the Shares hereunder and in addition to all of the Company’s other obligations under the Transaction Documents to which it is a party, subject to the provisions of this Section 9.1, the Company shall indemnify and hold harmless the Investor, its affiliates, each of their respective directors, officers, shareholders, members, partners, employees, representatives and agents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shareholders, members, partners, employees, agents, and representatives (and any other Persons with a functionally equivalent role of a Person holding such titles notwithstanding the lack of such title or any other title) of such controlling person (each, an “</w:t>
      </w:r>
      <w:r>
        <w:rPr>
          <w:rFonts w:ascii="Times New Roman;Times;Serif" w:hAnsi="Times New Roman;Times;Serif"/>
          <w:b/>
          <w:i/>
          <w:caps w:val="false"/>
          <w:smallCaps w:val="false"/>
          <w:sz w:val="20"/>
        </w:rPr>
        <w:t>Investor Party</w:t>
      </w:r>
      <w:r>
        <w:rPr>
          <w:rFonts w:ascii="Times New Roman;Times;Serif" w:hAnsi="Times New Roman;Times;Serif"/>
          <w:b w:val="false"/>
          <w:i w:val="false"/>
          <w:caps w:val="false"/>
          <w:smallCaps w:val="false"/>
          <w:sz w:val="20"/>
        </w:rPr>
        <w:t>”), from and against all losses, liabilities, obligations, claims, contingencies, damages, costs and expenses (including all judgments, amounts paid in settlement, court costs, reasonable attorneys’ fees and costs of defense and investigation) (collectively, “</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that any Investor Party has suffered or incurred (a) as a result of, relating to or arising out of, or based upon any untrue statement or alleged untrue statement of a material fact contained in any Commission Document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Commission Document, or the omission or alleged omission therefrom of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indemnity in (a) shall not apply to any loss, liability, claim, damage or expense to the extent arising out of an untrue statement or omission, or alleged untrue statement or omission in a Commission Document, made in reliance upon and in conformity with information furnished in writing to the Company by the Investor for the Company’s express use in connection with the preparation of the Registration Statement, Prospectus or Prospectus Supplement or any such amendment thereof or supplement thereto (it being hereby acknowledged and agreed that the written information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 is the only written information furnished to the Company by or on behalf of the Investor expressly for use in any Registration Statement, Prospectus or Prospectus Supplement), (b)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settlement is effected with the written consent of the Company, which consent shall not unreasonably be delayed, conditioned or withheld, (c)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(a) or (b) above, (d) as a result of, relating to or arising out of any breach by the Company of its representations, warranties, covenants or agreements under this Agreement, or (e) as a result of, relating to or arising out of any other action, suit, claim or proceeding against an Investor Party arising out of or otherwise in connection with the Transaction Documents (except in the case of subsection (e), solely to the extent any Damage is determined by a court of competent jurisdiction, not subject to further appeal, to have resulted primarily and directly from the bad faith or gross negligence of such Investor Party).</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reimburse any Investor Party promptly upon demand (with accompanying presentation of documentary evidence) for all legal and other costs and expenses reasonably incurred by such Investor Party in connection with (i) any action, suit, claim or proceeding, whether at law or in equity, to enforce compliance by the Company with any provision of the Transaction Documents or (ii) any other any action, suit, claim or proceeding, whether at law or in equity, with respect to which it is entitled to indemnification under this Section 9.1. To the extent that the foregoing undertakings by the Company set forth in this Section 9.1 may be unenforceable for any reason, the Company shall make the maximum contribution to the payment and satisfaction of each of the Damages which is permissible under applicable law, provided that in no event shall the Investor be obligated to contribute any amount in excess of the fees it actually receives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9.2 </w:t>
      </w:r>
      <w:r>
        <w:rPr>
          <w:rFonts w:ascii="Times New Roman;Times;Serif" w:hAnsi="Times New Roman;Times;Serif"/>
          <w:b/>
          <w:i w:val="false"/>
          <w:caps w:val="false"/>
          <w:smallCaps w:val="false"/>
          <w:sz w:val="20"/>
          <w:u w:val="single"/>
        </w:rPr>
        <w:t>Indemnification of the Company</w:t>
      </w:r>
      <w:r>
        <w:rPr>
          <w:rFonts w:ascii="Times New Roman;Times;Serif" w:hAnsi="Times New Roman;Times;Serif"/>
          <w:b w:val="false"/>
          <w:i w:val="false"/>
          <w:caps w:val="false"/>
          <w:smallCaps w:val="false"/>
          <w:sz w:val="20"/>
        </w:rPr>
        <w:t>. In consideration of the Company’s execution and delivery of this Agreement and sale of the Shares hereunder and in addition to all of the Investor’s other obligations under the Transaction Documents to which it is a party, subject to the provisions of this Section 9.2, the Investor shall indemnify and hold harmless the Company, its affiliates, each of their respective directors, officers, shareholders, members, partners, employees, representatives and agents (and any other Persons with a functionally equivalent role of a Person holding such titles notwithstanding the lack of such title or any other title) and each Person, if any, who controls the Company within the meaning of the Securities Act or the Exchange Act) and each of the directors, officers, shareholders, members, partners, employees, agents, and representatives (and any other Persons with a functionally equivalent role of a Person holding such titles notwithstanding the lack of such title or any other title) of such controlling person (each, a “</w:t>
      </w:r>
      <w:r>
        <w:rPr>
          <w:rFonts w:ascii="Times New Roman;Times;Serif" w:hAnsi="Times New Roman;Times;Serif"/>
          <w:b/>
          <w:i/>
          <w:caps w:val="false"/>
          <w:smallCaps w:val="false"/>
          <w:sz w:val="20"/>
        </w:rPr>
        <w:t>Company Party</w:t>
      </w:r>
      <w:r>
        <w:rPr>
          <w:rFonts w:ascii="Times New Roman;Times;Serif" w:hAnsi="Times New Roman;Times;Serif"/>
          <w:b w:val="false"/>
          <w:i w:val="false"/>
          <w:caps w:val="false"/>
          <w:smallCaps w:val="false"/>
          <w:sz w:val="20"/>
        </w:rPr>
        <w:t>”), from and against Damages that any Company Party may suffer or incur in connection with the claims described in clauses (a), (b), (c), (d) and (e) of Section 9.1; provided that, such indemnity shall only be required if the Damages occurred as a result of an untrue statement or omission, or alleged untrue statement or omission in a Commission Document, made in reliance upon and in conformity with information furnished in writing to the Company by the Investor for the Company’s express for use in connection with the preparation of the Registration Statement, Prospectus or Prospectus Supplement or any such amendment thereof or supplement thereto (it being hereby acknowledged and agreed that the written information set forth in a customary selling shareholder questionnaire is the only written information furnished to the Company by or on behalf of the Investor expressly for use in any Registration Statement, Prospectus or Prospectus Supplement).</w:t>
      </w:r>
    </w:p>
    <w:p>
      <w:pPr>
        <w:pStyle w:val="TextBody"/>
        <w:bidi w:val="0"/>
        <w:jc w:val="center"/>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9.3 </w:t>
      </w:r>
      <w:r>
        <w:rPr>
          <w:rFonts w:ascii="Times New Roman;Times;Serif" w:hAnsi="Times New Roman;Times;Serif"/>
          <w:b/>
          <w:i w:val="false"/>
          <w:caps w:val="false"/>
          <w:smallCaps w:val="false"/>
          <w:sz w:val="20"/>
          <w:u w:val="single"/>
        </w:rPr>
        <w:t>Indemnification Procedures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Promptly after an Investor Party receives notice of a claim or the commencement of an action for which the Investor Party intends to seek indemnification under Section 9.1, the Investor Party will notify the Company in writing of the claim or commencement of the action, suit or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failure to notify the Company will not relieve the Company from liability under Section 9.1, unless and solely to the extent it has been materially prejudiced by the failure to give such notice as evidenced by the forfeiture of by the Company of substantive rights or defenses. The Company will be entitled to 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satisfactory to it.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unless (1) the employment of counsel by the Investor Party has been authorized in writing by the Company, (2) the Investor Party has reasonably concluded (based on advice of counsel) that there may be legal defenses available to it or another Investor Party that are different from or in addition to those available to the Company, (3) a conflict or potential conflict exists (based on advice of counsel to the Investor Party) between an Investor Party and the Company (in which case the Company will not have the right to direct the defense of such action on behalf of the indemnified party) or (4) the Company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Company. It is understood that the Company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similarly situated Investor Parties. The Company will not be liable for any settlement of any action effected without its prior written consent, which consent shall not be unreasonably withheld, delayed or conditioned. The Company shall not, without the prior written consent of each indemnified party, settle or compromise or consent to the entry of any judgment in any pending or threatened claim, action or proceeding relating to the matters contemplated by this section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to provide for just and equitable contribution in circumstances in which the indemnification provided for in the foregoing paragraphs of this Article IX for any reason is held to be unavailable or insufficient to hold an Investor Party harmless, the Company and the Investor Party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Investor Party may be subject in such proportion as shall be appropriate to reflect the relative benefits received by the Company on the one hand and the Investor on the other hand. The relative benefits received by the Company on the one hand and the Investor Party on the other hand shall be deemed to be in the same proportion as the total net proceeds from the aggregate of all VWAP Purchase Amounts (before deducting expenses) received by the Company bear to the total compensation received by the Investor from the Company pursuant to this Agreement.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Investor Party,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Investor Party, the intent of the parties and their relative knowledge, access to information and opportunity to correct or prevent such statement or omission. The Company and the Investor Party agree that it would not be just and equitable if contributions pursuant to this Section 9.3(b)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9.3(b) shall be deemed to include, for the purpose of this Section 9.3(b), any legal or other expenses reasonably incurred by such indemnified party in connection with investigating or defending any such action or claim to the extent consistent with Section 9.3(a) hereof. Notwithstanding the foregoing provisions of this Section 9.3(b), the Investor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9.3(b), any person who controls a party to this Agreement within the meaning of the Securities Act, any affiliates of the Investor Party and any officers, directors, partners, employees or agents of the Investor Party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9.3(b), will notify any such party or parties from whom contribution may be sought, but the omission to so notify will not relieve that party or parties from whom contribution may be sought from any other obligation it or they may have under this Section 9.3(b) except to the extent that the failure to so notify such other party materially prejudiced the substantive rights or defenses of the party from whom contribution is sought. No party will be liable for contribution with respect to any action or claim settled without its written consent if such consent is required pursuant to Section 9.3(a) hereof.</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Party shall provide equivalent notice to the Investor in the case the Company seeks indemnification or contribution from the Investor pursuant to Section 9.2.</w:t>
      </w:r>
    </w:p>
    <w:p>
      <w:pPr>
        <w:pStyle w:val="TextBody"/>
        <w:bidi w:val="0"/>
        <w:ind w:left="0" w:right="0" w:firstLine="144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remedies provided for in this Article IX are not exclusive and shall not limit any rights or remedies which may otherwise be available to any Investor Party at law or in equity.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ind w:left="3626" w:right="0" w:firstLine="47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val="false"/>
          <w:caps w:val="false"/>
          <w:smallCaps w:val="false"/>
          <w:sz w:val="20"/>
          <w:u w:val="single"/>
        </w:rPr>
        <w:t>Certain Fees and Expenses; Upfront Fee; Commencement Irrevocable Transfer Agent Instructions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Certain Fees and Expenses</w:t>
      </w:r>
      <w:r>
        <w:rPr>
          <w:rFonts w:ascii="Times New Roman;Times;Serif" w:hAnsi="Times New Roman;Times;Serif"/>
          <w:b w:val="false"/>
          <w:i w:val="false"/>
          <w:caps w:val="false"/>
          <w:smallCaps w:val="false"/>
          <w:sz w:val="20"/>
        </w:rPr>
        <w:t>. Each party shall bear its own fees and expenses related to the transactions contemplated by this Agreement . The Company shall pay all U.S. federal, state and local stamp and other similar transfer and other taxes (other than income taxes) and duties levied in connection with issuance of the Shares pursuant hereto.</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 xml:space="preserve">Upfront Fee. </w:t>
      </w:r>
      <w:r>
        <w:rPr>
          <w:rFonts w:ascii="Times New Roman;Times;Serif" w:hAnsi="Times New Roman;Times;Serif"/>
          <w:b w:val="false"/>
          <w:i w:val="false"/>
          <w:caps w:val="false"/>
          <w:smallCaps w:val="false"/>
          <w:sz w:val="20"/>
        </w:rPr>
        <w:t>In consideration of the Investor’s execution and delivery of this Agreement, the Company shall pay to the Investor a one-time fee of One Hundred Thousand Dollars ($100,000) (the “Upfront Fee”), payable in cash by wire transfer of immediately available funds on the date of this Agreement. The Upfront Fee shall be fully earned as of the date of this Agreement and shall be non-refundable.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u w:val="single"/>
        </w:rPr>
        <w:t>Irrevocable Transfer Agent Instructions; Opinion of Counsel</w:t>
      </w:r>
      <w:r>
        <w:rPr>
          <w:rFonts w:ascii="Times New Roman;Times;Serif" w:hAnsi="Times New Roman;Times;Serif"/>
          <w:b w:val="false"/>
          <w:i w:val="false"/>
          <w:caps w:val="false"/>
          <w:smallCaps w:val="false"/>
          <w:sz w:val="20"/>
        </w:rPr>
        <w:t>. On the Effective Date of the Initial Registration Statement and prior to Commencement, the Company shall deliver or cause to be delivered to its Transfer Agent (and thereafter, shall deliver or cause to be delivered to any subsequent transfer agent of the Company), (i) irrevocable instructions executed by the Company and delivered to the Company’s transfer agent (the “</w:t>
      </w:r>
      <w:r>
        <w:rPr>
          <w:rFonts w:ascii="Times New Roman;Times;Serif" w:hAnsi="Times New Roman;Times;Serif"/>
          <w:b/>
          <w:i/>
          <w:caps w:val="false"/>
          <w:smallCaps w:val="false"/>
          <w:sz w:val="20"/>
        </w:rPr>
        <w:t>Commencement Irrevocable Transfer Agent Instructions</w:t>
      </w:r>
      <w:r>
        <w:rPr>
          <w:rFonts w:ascii="Times New Roman;Times;Serif" w:hAnsi="Times New Roman;Times;Serif"/>
          <w:b w:val="false"/>
          <w:i w:val="false"/>
          <w:caps w:val="false"/>
          <w:smallCaps w:val="false"/>
          <w:sz w:val="20"/>
        </w:rPr>
        <w:t>”) directing the Transfer Agent to issue to the Investor or its designated Broker-Dealer at which the account or accounts to be credited with the Shares being purchased by Investor are maintained any Registrable Securities included in the Initial Registration Statement as DWAC Shares, if and when such Registrable Securities are issued in accordance with this Agreement and (ii) an opinion of United States Counsel as contemplated by this Agreement relating to the Initial Registration Statement and the removal of restrictive legends from the Shares. With respect to any post-effective amendment to the Initial Registration Statement, any New Registration Statement or any post-effective amendment to any New Registration Statement, in each case declared effective by the Commission after the Commencement Date, the Company shall deliver or cause to be delivered to its Transfer Agent (and thereafter, shall deliver or cause to be delivered to any subsequent transfer agent of the Company) (i) irrevocable instructions in the form substantially similar to the Commencement Irrevocable Transfer Agent Instructions executed by the Company and acknowledged in writing by the Transfer Agent and (ii) an opinion of United States Counsel, in each case modified as necessary to refer to such Registration Statement or post-effective amendment and the Registrable Securities included therein, to issue the Registrable Securities included therein as DWAC Shares in accordance with the terms of this Agreement. For the avoidance of doubt, all Shares to be issued in respect of any VWAP Purchase Notice delivered to the Investor pursuant to this Agreement shall be issued to the Investor in accordance with Section 3.2 by crediting the Investor’s account at DTC as DWAC Shares, and the Company shall not take any action or give instructions to any transfer agent of the Company otherwise. The Company represents and warrants to the Investor that, while this Agreement is effective, no instruction other than those referred to in this Section 10.1(iii) will be given by the Company to its Transfer Agent, or any successor transfer agent of the Company, with respect to the Shares from and after Commencement, and the Registrable Securities covered by the Initial Registration Statement or any post-effective amendment thereof, or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10.1(iii) within three (3) Trading Days after the date on which the Investor has provided any deliverables that the Investor may be required to provide to the Company or its Transfer Agent (if any), the Company shall, at the Investor’s written instruction, purchase from the Investor all Common Shares purchased or acquired by the Investor pursuant to this Agreement that contain any restrictive legend or that have any stop transfer orders maintained that prohibit or impede the transfer thereof in any respect at the greater of (i) the purchase price paid by the Investor for such Common Shares (as applicable) and (ii) the Closing Sale Price of the Common Shares on the date of the Investor’s written instruction.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i w:val="false"/>
          <w:caps w:val="false"/>
          <w:smallCaps w:val="false"/>
          <w:sz w:val="20"/>
          <w:u w:val="single"/>
        </w:rPr>
        <w:t>Specific Enforcement, Consent to Jurisdiction, Waiver of Jury Trial</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dispute, controversy, or claim arising out of or in connection with this Agreement, including any question regarding its existence, validity, or termination, shall be referred to and finally resolved by arbitration administered by the New York International Arbitration Center in accordance with the New York International Arbitration Center Administered Arbitration Rules in force at the time of the arbitration. The seat of the arbitration shall be New York, New York. The arbitration tribunal shall consist of one (1) arbitrator. The language of the arbitration shall be English. The parties agree that any arbitration award rendered hereunder may be enforced in any court of competent jurisdiction.</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ANY OTHER PARTY HAS REPRESENTED, EXPRESSLY OR OTHERWISE, THAT SUCH OTHER PARTY WOULD NOT, IN THE EVENT OF LITIGATION, SEEK TO ENFORCE THE FOREGOING WAIVER AND (B) ACKNOWLEDGES THAT IT AND THE OTHER PARTIES HERETO HAVE BEEN TO ENTER INTO THIS AGREEMENT BY, AMONG OTHER THINGS, THE MUTUAL WAIVERS AND CERTIFICATIONS IN THIS SECTION 10.2.</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set forth the entire agreement and understanding of the parties with respect to the subject matter hereof and supersedes all prior and contemporaneous agreements, negotiations and understandings between the parties, both oral and written, with respect to such matters. There are no promises, undertakings, representations or warranties by either party relative to subject matter hereof not expressly set forth in the Transaction Documents. All exhibits to this Agreement are hereby incorporated by reference in, and made a part of, this Agreement as if set forth in full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10.4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 demand, request, waiver or other communication required or permitted to be given hereunder shall be in writing and shall be effective (a) upon hand delivery or electronic mail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 for such communications shall be: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Sheng, Chief Financial Officer AIxCrypto Holdings,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Segundo, CA 90245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 Loeb &amp; Loeb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407-4000</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Hermione Krumm, Esq.</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hkrumm@loeb.com</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2206-19 Jardine House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Connaught Place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 SAR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852-3923-1111</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Henry Yin, Esq.; Benjamin Yao, Esq.</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henry.yin@loeb.com; byao@loeb.com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Investor: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H020 3/F Phase 2 Kwai Shing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 Building 42-46 Tai Lin Pai</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Rd, Kwai Chung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SAR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+1 424-540-0044</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Shawn Wang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shawn.wang830927@gmail.com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hereto may from time to time change its address for notices by giving at least five (5) days’ advance written notice of such changed address to the other party hereto.</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10.5 </w:t>
      </w:r>
      <w:r>
        <w:rPr>
          <w:rFonts w:ascii="Times New Roman;Times;Serif" w:hAnsi="Times New Roman;Times;Serif"/>
          <w:b/>
          <w:i w:val="false"/>
          <w:caps w:val="false"/>
          <w:smallCaps w:val="false"/>
          <w:sz w:val="20"/>
          <w:u w:val="single"/>
        </w:rPr>
        <w:t>Waivers</w:t>
      </w:r>
      <w:r>
        <w:rPr>
          <w:rFonts w:ascii="Times New Roman;Times;Serif" w:hAnsi="Times New Roman;Times;Serif"/>
          <w:b w:val="false"/>
          <w:i w:val="false"/>
          <w:caps w:val="false"/>
          <w:smallCaps w:val="false"/>
          <w:sz w:val="20"/>
        </w:rPr>
        <w:t>. No provision of this Agreement may be waived by the parties from and after the date that is one (1) Trading Day immediately preceding the filing of the Initial Registration Statement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10.6 </w:t>
      </w:r>
      <w:r>
        <w:rPr>
          <w:rFonts w:ascii="Times New Roman;Times;Serif" w:hAnsi="Times New Roman;Times;Serif"/>
          <w:b/>
          <w:i w:val="false"/>
          <w:caps w:val="false"/>
          <w:smallCaps w:val="false"/>
          <w:sz w:val="20"/>
          <w:u w:val="single"/>
        </w:rPr>
        <w:t>Amendments</w:t>
      </w:r>
      <w:r>
        <w:rPr>
          <w:rFonts w:ascii="Times New Roman;Times;Serif" w:hAnsi="Times New Roman;Times;Serif"/>
          <w:b w:val="false"/>
          <w:i w:val="false"/>
          <w:caps w:val="false"/>
          <w:smallCaps w:val="false"/>
          <w:sz w:val="20"/>
        </w:rPr>
        <w:t>. No provision of this Agreement may be amended by the parties from and after the date that is one (1) Trading Day immediately preceding the filing of the Initial Registration Statement with the Commission. Subject to the immediately preceding sentence, no provision of this Agreement may be amended other than by a written instrument signed by both parties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10.7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article, section and subsection headings in this Agreement are for convenience only and shall not constitute a part of 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10.8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In addition, each and every reference to share prices (including the Threshold Price) and number of Common Shares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10.9 </w:t>
      </w:r>
      <w:r>
        <w:rPr>
          <w:rFonts w:ascii="Times New Roman;Times;Serif" w:hAnsi="Times New Roman;Times;Serif"/>
          <w:b/>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 binding upon and inure to the benefit of the parties hereto and their respective successors. Neither the Company nor the Investor may assign this Agreement or any of their respective rights or obligations hereunder to any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10.10 </w:t>
      </w:r>
      <w:r>
        <w:rPr>
          <w:rFonts w:ascii="Times New Roman;Times;Serif" w:hAnsi="Times New Roman;Times;Serif"/>
          <w:b/>
          <w:i w:val="false"/>
          <w:caps w:val="false"/>
          <w:smallCaps w:val="false"/>
          <w:sz w:val="20"/>
          <w:u w:val="single"/>
        </w:rPr>
        <w:t>No Third Party Beneficiaries</w:t>
      </w:r>
      <w:r>
        <w:rPr>
          <w:rFonts w:ascii="Times New Roman;Times;Serif" w:hAnsi="Times New Roman;Times;Serif"/>
          <w:b w:val="false"/>
          <w:i w:val="false"/>
          <w:caps w:val="false"/>
          <w:smallCaps w:val="false"/>
          <w:sz w:val="20"/>
        </w:rPr>
        <w:t>. Except as expressly provided in Article IX, this Agreement is intended only for the benefit of the parties hereto and their respective successors, and is not for the benefit of, nor may any provision hereof be enforced by,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10.11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procedural and substantive laws of the State of New York, without giving effect to the choice of law provisions of such state that would cause the application of the laws of any other jurisdiction.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10.12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warranties, covenants and agreements of the Company and the Investor contained in this Agreement shall survive the execution and delivery hereof until the termination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provisions of Section 6.3, Article VIII (Termination), Article IX (Indemnification) and this Article X (Miscellaneous) shall remain in full force and effect indefinitely notwithstanding such termination, and, (ii) so long as the Investor owns any Shares, the covenants and agreements of the Company and the Investor contained in Article VI (Additional Covenants), shall remain in full force and effect notwithstanding such termination for a period of thirty (30) days following such termination.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10.13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two (2) or more identical counterparts, all of which shall be considered one and the same agreement and shall become effective when counterparts have been signed by each party and delivered to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10.14 </w:t>
      </w:r>
      <w:r>
        <w:rPr>
          <w:rFonts w:ascii="Times New Roman;Times;Serif" w:hAnsi="Times New Roman;Times;Serif"/>
          <w:b/>
          <w:i w:val="false"/>
          <w:caps w:val="false"/>
          <w:smallCaps w:val="false"/>
          <w:sz w:val="20"/>
          <w:u w:val="single"/>
        </w:rPr>
        <w:t>Publicity</w:t>
      </w:r>
      <w:r>
        <w:rPr>
          <w:rFonts w:ascii="Times New Roman;Times;Serif" w:hAnsi="Times New Roman;Times;Serif"/>
          <w:b w:val="false"/>
          <w:i w:val="false"/>
          <w:caps w:val="false"/>
          <w:smallCaps w:val="false"/>
          <w:sz w:val="20"/>
        </w:rPr>
        <w:t>. The Company shall afford the Investor and its counsel with a reasonable opportunity to review and comment upon, shall 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10.15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10.16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From and after the Closing Date, upon the request of the Investor or the Company, each of the Company and the Investor shall execute and deliver such instrument, documents and other writings as may be reasonably necessary or desirable to confirm and carry out and to effectuate fully the intent and purposes of this Agreement.</w:t>
      </w:r>
    </w:p>
    <w:p>
      <w:pPr>
        <w:pStyle w:val="TextBody"/>
        <w:bidi w:val="0"/>
        <w:jc w:val="center"/>
        <w:rPr>
          <w:caps w:val="false"/>
          <w:smallCaps w:val="false"/>
        </w:rPr>
      </w:pPr>
      <w:r>
        <w:rPr>
          <w:caps w:val="false"/>
          <w:smallCaps w:val="false"/>
        </w:rPr>
        <w:t> </w:t>
      </w:r>
    </w:p>
    <w:p>
      <w:pPr>
        <w:pStyle w:val="TextBody"/>
        <w:bidi w:val="0"/>
        <w:ind w:left="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ind w:left="5"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duly executed by their respective authorized officer as of the date first above written.</w:t>
      </w:r>
    </w:p>
    <w:p>
      <w:pPr>
        <w:pStyle w:val="TextBody"/>
        <w:bidi w:val="0"/>
        <w:jc w:val="center"/>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664"/>
        <w:gridCol w:w="2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AIxCrypto Holdings,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Gold King Arthur Holding Limited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Shawn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Common Shares Purchase Agreement</w:t>
      </w:r>
      <w:r>
        <w:rPr>
          <w:rFonts w:ascii="Times New Roman;Times;Serif" w:hAnsi="Times New Roman;Times;Serif"/>
          <w:b w:val="false"/>
          <w:i w:val="false"/>
          <w:caps w:val="false"/>
          <w:smallCaps w:val="false"/>
          <w:sz w:val="20"/>
        </w:rPr>
        <w:t>]</w:t>
      </w:r>
    </w:p>
    <w:p>
      <w:pPr>
        <w:pStyle w:val="TextBody"/>
        <w:bidi w:val="0"/>
        <w:ind w:left="1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 TO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PURCHASE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p>
      <w:pPr>
        <w:pStyle w:val="TextBody"/>
        <w:bidi w:val="0"/>
        <w:ind w:left="1336" w:right="0" w:hanging="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Accountants</w:t>
      </w:r>
      <w:r>
        <w:rPr>
          <w:rFonts w:ascii="Times New Roman;Times;Serif" w:hAnsi="Times New Roman;Times;Serif"/>
          <w:b w:val="false"/>
          <w:i w:val="false"/>
          <w:caps w:val="false"/>
          <w:smallCaps w:val="false"/>
          <w:sz w:val="20"/>
        </w:rPr>
        <w:t>” shall have the meaning assigned to such term in Section 5.7(c)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shall mean any Person that, directly or indirectly through one or more intermediaries, controls, is controlled by, or is under common control with a Person, as such terms are used in and construed under Rule 144.</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Aggregate Limit</w:t>
      </w:r>
      <w:r>
        <w:rPr>
          <w:rFonts w:ascii="Times New Roman;Times;Serif" w:hAnsi="Times New Roman;Times;Serif"/>
          <w:b w:val="false"/>
          <w:i w:val="false"/>
          <w:caps w:val="false"/>
          <w:smallCaps w:val="false"/>
          <w:sz w:val="20"/>
        </w:rPr>
        <w:t>” shall have the meaning assigned to such term in Section 2.1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assigned to such term in the introductory paragraph 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Allowable Grace Period</w:t>
      </w:r>
      <w:r>
        <w:rPr>
          <w:rFonts w:ascii="Times New Roman;Times;Serif" w:hAnsi="Times New Roman;Times;Serif"/>
          <w:b w:val="false"/>
          <w:i w:val="false"/>
          <w:caps w:val="false"/>
          <w:smallCaps w:val="false"/>
          <w:sz w:val="20"/>
        </w:rPr>
        <w:t>” shall have the meaning assigned to such term in Section 6.3(vi)(m)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Anti-Corruption Laws</w:t>
      </w:r>
      <w:r>
        <w:rPr>
          <w:rFonts w:ascii="Times New Roman;Times;Serif" w:hAnsi="Times New Roman;Times;Serif"/>
          <w:b w:val="false"/>
          <w:i w:val="false"/>
          <w:caps w:val="false"/>
          <w:smallCaps w:val="false"/>
          <w:sz w:val="20"/>
        </w:rPr>
        <w:t>” shall have the meaning assigned to such term in Section 5.21.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shall have the meaning assigned to such term in Section 5.14 of this Agreement. “</w:t>
      </w:r>
      <w:r>
        <w:rPr>
          <w:rFonts w:ascii="Times New Roman;Times;Serif" w:hAnsi="Times New Roman;Times;Serif"/>
          <w:b/>
          <w:i/>
          <w:caps w:val="false"/>
          <w:smallCaps w:val="false"/>
          <w:sz w:val="20"/>
        </w:rPr>
        <w:t>Authorizations</w:t>
      </w:r>
      <w:r>
        <w:rPr>
          <w:rFonts w:ascii="Times New Roman;Times;Serif" w:hAnsi="Times New Roman;Times;Serif"/>
          <w:b w:val="false"/>
          <w:i w:val="false"/>
          <w:caps w:val="false"/>
          <w:smallCaps w:val="false"/>
          <w:sz w:val="20"/>
        </w:rPr>
        <w:t>” shall have the meaning assigned to such term in Section 5.14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shall mean Title 11, U.S. Code, or any similar U.S. federal or state law for the relief of debtors.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shall have the meaning assigned to such term in Section 3.4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Block</w:t>
      </w:r>
      <w:r>
        <w:rPr>
          <w:rFonts w:ascii="Times New Roman;Times;Serif" w:hAnsi="Times New Roman;Times;Serif"/>
          <w:b w:val="false"/>
          <w:i w:val="false"/>
          <w:caps w:val="false"/>
          <w:smallCaps w:val="false"/>
          <w:sz w:val="20"/>
        </w:rPr>
        <w:t>” shall mean any trade in excess of 10,000 Common Shares on a single Trading Day to a single purchaser, as reported by Bloomberg through its “AQR” function.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Bloomberg</w:t>
      </w:r>
      <w:r>
        <w:rPr>
          <w:rFonts w:ascii="Times New Roman;Times;Serif" w:hAnsi="Times New Roman;Times;Serif"/>
          <w:b w:val="false"/>
          <w:i w:val="false"/>
          <w:caps w:val="false"/>
          <w:smallCaps w:val="false"/>
          <w:sz w:val="20"/>
        </w:rPr>
        <w:t>” shall mean Bloomberg, L.P.</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Broker-Dealer</w:t>
      </w:r>
      <w:r>
        <w:rPr>
          <w:rFonts w:ascii="Times New Roman;Times;Serif" w:hAnsi="Times New Roman;Times;Serif"/>
          <w:b w:val="false"/>
          <w:i w:val="false"/>
          <w:caps w:val="false"/>
          <w:smallCaps w:val="false"/>
          <w:sz w:val="20"/>
        </w:rPr>
        <w:t>” shall have the meaning assigned to such term in Section 6.12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Bring-Down Opinion</w:t>
      </w:r>
      <w:r>
        <w:rPr>
          <w:rFonts w:ascii="Times New Roman;Times;Serif" w:hAnsi="Times New Roman;Times;Serif"/>
          <w:b w:val="false"/>
          <w:i w:val="false"/>
          <w:caps w:val="false"/>
          <w:smallCaps w:val="false"/>
          <w:sz w:val="20"/>
        </w:rPr>
        <w:t>” shall have the meaning assigned to such term in Section 6.14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CCPA</w:t>
      </w:r>
      <w:r>
        <w:rPr>
          <w:rFonts w:ascii="Times New Roman;Times;Serif" w:hAnsi="Times New Roman;Times;Serif"/>
          <w:b w:val="false"/>
          <w:i w:val="false"/>
          <w:caps w:val="false"/>
          <w:smallCaps w:val="false"/>
          <w:sz w:val="20"/>
        </w:rPr>
        <w:t>” shall have the meaning assigned to such term in Section 5.37(a) of this Agreement.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have the meaning assigned to such term in Section 2.2 of this Agreement.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shall mean the date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Closing Sale Price</w:t>
      </w:r>
      <w:r>
        <w:rPr>
          <w:rFonts w:ascii="Times New Roman;Times;Serif" w:hAnsi="Times New Roman;Times;Serif"/>
          <w:b w:val="false"/>
          <w:i w:val="false"/>
          <w:caps w:val="false"/>
          <w:smallCaps w:val="false"/>
          <w:sz w:val="20"/>
        </w:rPr>
        <w:t>” shall mean, for the Common Shares as of any date, the last closing trade price for the Common Shares on the Principal Market, as reported by Bloomberg, or, if the Principal Market begins to operate on an extended hours basis and does not designate the closing trade price for the Common Shares, then the last trade price for the Common Shares prior to 4:00 p.m., New York City time, as reported by Bloomberg. All such determinations shall be appropriately adjusted for any stock splits, stock dividends, stock combinations, recapitalizations or other similar transactions during such period.</w:t>
      </w:r>
    </w:p>
    <w:p>
      <w:pPr>
        <w:pStyle w:val="TextBody"/>
        <w:bidi w:val="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shall have the meaning assigned to such term in Section 5.28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Commencement”</w:t>
      </w:r>
      <w:r>
        <w:rPr>
          <w:rFonts w:ascii="Times New Roman;Times;Serif" w:hAnsi="Times New Roman;Times;Serif"/>
          <w:b w:val="false"/>
          <w:i w:val="false"/>
          <w:caps w:val="false"/>
          <w:smallCaps w:val="false"/>
          <w:sz w:val="20"/>
        </w:rPr>
        <w:t xml:space="preserve"> shall have the meaning assigned to such term in the recitals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Commencement Date” </w:t>
      </w:r>
      <w:r>
        <w:rPr>
          <w:rFonts w:ascii="Times New Roman;Times;Serif" w:hAnsi="Times New Roman;Times;Serif"/>
          <w:b w:val="false"/>
          <w:i w:val="false"/>
          <w:caps w:val="false"/>
          <w:smallCaps w:val="false"/>
          <w:sz w:val="20"/>
        </w:rPr>
        <w:t>shall have the meaning assigned to such term in Section 3.1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Commencement Irrevocable Transfer Agent Instructions</w:t>
      </w:r>
      <w:r>
        <w:rPr>
          <w:rFonts w:ascii="Times New Roman;Times;Serif" w:hAnsi="Times New Roman;Times;Serif"/>
          <w:b w:val="false"/>
          <w:i w:val="false"/>
          <w:caps w:val="false"/>
          <w:smallCaps w:val="false"/>
          <w:sz w:val="20"/>
        </w:rPr>
        <w:t>” shall have the meaning assigned to such term in Section 10.1(iii)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shall mean the U.S. Securities and Exchange Commission or any successor entity.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Commission Documents</w:t>
      </w:r>
      <w:r>
        <w:rPr>
          <w:rFonts w:ascii="Times New Roman;Times;Serif" w:hAnsi="Times New Roman;Times;Serif"/>
          <w:b w:val="false"/>
          <w:i w:val="false"/>
          <w:caps w:val="false"/>
          <w:smallCaps w:val="false"/>
          <w:sz w:val="20"/>
        </w:rPr>
        <w:t>” shall mean the Initial Registration Statement (or any post-effective amendment thereto), any New Registration Statement (or any post-effective amendment thereto) and all documents that have been and heretofore shall be incorporated by reference therein, including all reports, schedules, registrations, forms, statements, information and other documents filed with or furnished to the Commission by the Company pursuant to Section 13(a), 13(c), 14 or 15(d) of the Exchange Act if applicable, any Prospectus contained in the Initial Registration Statement or New Registration Statement and each Prospectus Supplement thereto.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shall have the meaning assigned to such term in the recitals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Common Shares Equivalents</w:t>
      </w:r>
      <w:r>
        <w:rPr>
          <w:rFonts w:ascii="Times New Roman;Times;Serif" w:hAnsi="Times New Roman;Times;Serif"/>
          <w:b w:val="false"/>
          <w:i w:val="false"/>
          <w:caps w:val="false"/>
          <w:smallCaps w:val="false"/>
          <w:sz w:val="20"/>
        </w:rPr>
        <w:t>” shall mean any securities of the Company or its Subsidiaries which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have the meaning assigned to such term in the introductory paragraph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Company Counsel</w:t>
      </w:r>
      <w:r>
        <w:rPr>
          <w:rFonts w:ascii="Times New Roman;Times;Serif" w:hAnsi="Times New Roman;Times;Serif"/>
          <w:b w:val="false"/>
          <w:i w:val="false"/>
          <w:caps w:val="false"/>
          <w:smallCaps w:val="false"/>
          <w:sz w:val="20"/>
        </w:rPr>
        <w:t>” shall have the meaning assigned to such term in Section 6.3(ii)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Company Party</w:t>
      </w:r>
      <w:r>
        <w:rPr>
          <w:rFonts w:ascii="Times New Roman;Times;Serif" w:hAnsi="Times New Roman;Times;Serif"/>
          <w:b w:val="false"/>
          <w:i w:val="false"/>
          <w:caps w:val="false"/>
          <w:smallCaps w:val="false"/>
          <w:sz w:val="20"/>
        </w:rPr>
        <w:t>” shall have the meaning assigned to such term in Section 9.2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shall have the meaning assigned to such term in Section 7.1(iv)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Confidential Data</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Current Report” </w:t>
      </w:r>
      <w:r>
        <w:rPr>
          <w:rFonts w:ascii="Times New Roman;Times;Serif" w:hAnsi="Times New Roman;Times;Serif"/>
          <w:b w:val="false"/>
          <w:i w:val="false"/>
          <w:caps w:val="false"/>
          <w:smallCaps w:val="false"/>
          <w:sz w:val="20"/>
        </w:rPr>
        <w:t>shall have the meaning assigned to such term in Section 2.3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shall mean any receiver, trustee, assignee, liquidator or similar official under any Bankruptcy Law.</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shall have the meaning assigned to such term in Section 9.1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Draw Fee”</w:t>
      </w:r>
      <w:r>
        <w:rPr>
          <w:rFonts w:ascii="Times New Roman;Times;Serif" w:hAnsi="Times New Roman;Times;Serif"/>
          <w:b w:val="false"/>
          <w:i w:val="false"/>
          <w:caps w:val="false"/>
          <w:smallCaps w:val="false"/>
          <w:sz w:val="20"/>
        </w:rPr>
        <w:t xml:space="preserve"> shall have the meaning assigned to such term in Section 3.2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shall mean The Depository Trust Company, a subsidiary of The Depository Trust &amp; Clearing Corporation, or any successor thereto.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DWAC</w:t>
      </w:r>
      <w:r>
        <w:rPr>
          <w:rFonts w:ascii="Times New Roman;Times;Serif" w:hAnsi="Times New Roman;Times;Serif"/>
          <w:b w:val="false"/>
          <w:i w:val="false"/>
          <w:caps w:val="false"/>
          <w:smallCaps w:val="false"/>
          <w:sz w:val="20"/>
        </w:rPr>
        <w:t>” shall have the meaning assigned to such term in Section 5.35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DWAC Shares</w:t>
      </w:r>
      <w:r>
        <w:rPr>
          <w:rFonts w:ascii="Times New Roman;Times;Serif" w:hAnsi="Times New Roman;Times;Serif"/>
          <w:b w:val="false"/>
          <w:i w:val="false"/>
          <w:caps w:val="false"/>
          <w:smallCaps w:val="false"/>
          <w:sz w:val="20"/>
        </w:rPr>
        <w:t>” shall mean Common Shares issued pursuant to this Agreement that are (i) issued in electronic form, (ii) freely tradable and transferable and without restriction on resale and without stop transfer instructions maintained against the transfer thereof and (iii) timely credited by the Company to the Investor’s or its designated Broker-Dealer at which the account or accounts to be credited with the Shares being purchased by Investor are maintained specified DWAC account with DTC under its Fast Automated Securities Transfer (FAST) Program, or any similar program hereafter adopted by DTC performing substantially the same function.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EDGAR</w:t>
      </w:r>
      <w:r>
        <w:rPr>
          <w:rFonts w:ascii="Times New Roman;Times;Serif" w:hAnsi="Times New Roman;Times;Serif"/>
          <w:b w:val="false"/>
          <w:i w:val="false"/>
          <w:caps w:val="false"/>
          <w:smallCaps w:val="false"/>
          <w:sz w:val="20"/>
        </w:rPr>
        <w:t>” means the Commission’s Electronic Data Gathering, Analysis and Retrieval System.</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shall mean, with respect to the Initial Registration Statement filed pursuant to this Agreement (or any post-effective amendment thereto) or any New Registration Statement filed pursuant to this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shall have the meaning assigned to such term in Section 5.36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shall have the meaning assigned to such term in Section 5.20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 and the rules and regulations of the Commission thereunder.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Exchange Cap”</w:t>
      </w:r>
      <w:r>
        <w:rPr>
          <w:rFonts w:ascii="Times New Roman;Times;Serif" w:hAnsi="Times New Roman;Times;Serif"/>
          <w:b w:val="false"/>
          <w:i w:val="false"/>
          <w:caps w:val="false"/>
          <w:smallCaps w:val="false"/>
          <w:sz w:val="20"/>
        </w:rPr>
        <w:t xml:space="preserve"> shall have the meaning assigned to such term in Section 3.3 of this Agreement. “</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shall mean the United States Food and Drug Administration.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shall mean the Financial Industry Regulatory Authority.</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Fundamental Transaction</w:t>
      </w:r>
      <w:r>
        <w:rPr>
          <w:rFonts w:ascii="Times New Roman;Times;Serif" w:hAnsi="Times New Roman;Times;Serif"/>
          <w:b w:val="false"/>
          <w:i w:val="false"/>
          <w:caps w:val="false"/>
          <w:smallCaps w:val="false"/>
          <w:sz w:val="20"/>
        </w:rPr>
        <w:t>” shall mean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more than 50% of the outstanding Common Shares (excluding any Common Shares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Common Shares (not including any Common Shares held by the other Person or other Persons making or party to, or associated or affiliated with the other Persons making or party to, such stock or share purchase agreement or other business combination), or (5) reorganize, recapitalize or reclassify its Common Shares,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Shares.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shall have the meaning assigned to such term in Section 5.7(b) of this Agreement. “</w:t>
      </w:r>
      <w:r>
        <w:rPr>
          <w:rFonts w:ascii="Times New Roman;Times;Serif" w:hAnsi="Times New Roman;Times;Serif"/>
          <w:b/>
          <w:i/>
          <w:caps w:val="false"/>
          <w:smallCaps w:val="false"/>
          <w:sz w:val="20"/>
        </w:rPr>
        <w:t>GDPR</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shall mean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Hazardous Materials</w:t>
      </w:r>
      <w:r>
        <w:rPr>
          <w:rFonts w:ascii="Times New Roman;Times;Serif" w:hAnsi="Times New Roman;Times;Serif"/>
          <w:b w:val="false"/>
          <w:i w:val="false"/>
          <w:caps w:val="false"/>
          <w:smallCaps w:val="false"/>
          <w:sz w:val="20"/>
        </w:rPr>
        <w:t>” shall have the meaning assigned to such term in Section 5.20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Initial Registration Statement</w:t>
      </w:r>
      <w:r>
        <w:rPr>
          <w:rFonts w:ascii="Times New Roman;Times;Serif" w:hAnsi="Times New Roman;Times;Serif"/>
          <w:b w:val="false"/>
          <w:i w:val="false"/>
          <w:caps w:val="false"/>
          <w:smallCaps w:val="false"/>
          <w:sz w:val="20"/>
        </w:rPr>
        <w:t>” shall have the meaning assigned to such term in Section 6.3(i)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Investment Period</w:t>
      </w:r>
      <w:r>
        <w:rPr>
          <w:rFonts w:ascii="Times New Roman;Times;Serif" w:hAnsi="Times New Roman;Times;Serif"/>
          <w:b w:val="false"/>
          <w:i w:val="false"/>
          <w:caps w:val="false"/>
          <w:smallCaps w:val="false"/>
          <w:sz w:val="20"/>
        </w:rPr>
        <w:t>” shall mean the period commencing on the Effective Date of the Initial Registration Statement and expiring on the date this Agreement is terminated pursuant to Article VIII.</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shall have the meaning assigned to such term in the introductory paragraph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Investor Party</w:t>
      </w:r>
      <w:r>
        <w:rPr>
          <w:rFonts w:ascii="Times New Roman;Times;Serif" w:hAnsi="Times New Roman;Times;Serif"/>
          <w:b w:val="false"/>
          <w:i w:val="false"/>
          <w:caps w:val="false"/>
          <w:smallCaps w:val="false"/>
          <w:sz w:val="20"/>
        </w:rPr>
        <w:t>” shall have the meaning assigned to such term in Section 9.1 of this Agreement. “</w:t>
      </w:r>
      <w:r>
        <w:rPr>
          <w:rFonts w:ascii="Times New Roman;Times;Serif" w:hAnsi="Times New Roman;Times;Serif"/>
          <w:b/>
          <w:i/>
          <w:caps w:val="false"/>
          <w:smallCaps w:val="false"/>
          <w:sz w:val="20"/>
        </w:rPr>
        <w:t>IT Systems</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Money Laundering Laws</w:t>
      </w:r>
      <w:r>
        <w:rPr>
          <w:rFonts w:ascii="Times New Roman;Times;Serif" w:hAnsi="Times New Roman;Times;Serif"/>
          <w:b w:val="false"/>
          <w:i w:val="false"/>
          <w:caps w:val="false"/>
          <w:smallCaps w:val="false"/>
          <w:sz w:val="20"/>
        </w:rPr>
        <w:t>” shall have the meaning assigned to such term in Section 5.22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New Registration Statement</w:t>
      </w:r>
      <w:r>
        <w:rPr>
          <w:rFonts w:ascii="Times New Roman;Times;Serif" w:hAnsi="Times New Roman;Times;Serif"/>
          <w:b w:val="false"/>
          <w:i w:val="false"/>
          <w:caps w:val="false"/>
          <w:smallCaps w:val="false"/>
          <w:sz w:val="20"/>
        </w:rPr>
        <w:t>” shall have the meaning assigned to such term in Section 6.3(iii)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Net Settlement Amount” </w:t>
      </w:r>
      <w:r>
        <w:rPr>
          <w:rFonts w:ascii="Times New Roman;Times;Serif" w:hAnsi="Times New Roman;Times;Serif"/>
          <w:b w:val="false"/>
          <w:i w:val="false"/>
          <w:caps w:val="false"/>
          <w:smallCaps w:val="false"/>
          <w:sz w:val="20"/>
        </w:rPr>
        <w:t>shall have the meaning assigned to such term in Section 3.2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shall have the meaning assigned to such term in Section 5.36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Post-Effective Amendment Period</w:t>
      </w:r>
      <w:r>
        <w:rPr>
          <w:rFonts w:ascii="Times New Roman;Times;Serif" w:hAnsi="Times New Roman;Times;Serif"/>
          <w:b w:val="false"/>
          <w:i w:val="false"/>
          <w:caps w:val="false"/>
          <w:smallCaps w:val="false"/>
          <w:sz w:val="20"/>
        </w:rPr>
        <w:t>” shall mean the period commencing at 9:30 a.m., New York City time, on the fifth (5th) Trading Day immediately prior to the filing of any post-effective amendment to the Initial Registration Statement or any New Registration Statement, and ending at 9:30 a.m., New York City time, on the Trading Day immediately following, the Effective Date of such post-effective amendment.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shall have the meaning assigned to such term in Section 5.19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shall mean any person or entity, whether a natural person, trustee, corporation, partnership, limited partnership, limited liability company, trust, unincorporated organization, business association, firm, joint venture, governmental agency or authority.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Policies</w:t>
      </w:r>
      <w:r>
        <w:rPr>
          <w:rFonts w:ascii="Times New Roman;Times;Serif" w:hAnsi="Times New Roman;Times;Serif"/>
          <w:b w:val="false"/>
          <w:i w:val="false"/>
          <w:caps w:val="false"/>
          <w:smallCaps w:val="false"/>
          <w:sz w:val="20"/>
        </w:rPr>
        <w:t>” shall have the meaning assigned to such term in Section 5.37(b)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Principal Market</w:t>
      </w:r>
      <w:r>
        <w:rPr>
          <w:rFonts w:ascii="Times New Roman;Times;Serif" w:hAnsi="Times New Roman;Times;Serif"/>
          <w:b w:val="false"/>
          <w:i w:val="false"/>
          <w:caps w:val="false"/>
          <w:smallCaps w:val="false"/>
          <w:sz w:val="20"/>
        </w:rPr>
        <w:t>” shall mean the Nasdaq Capital Market; provided however, that in the event the Company’s Common Shares is ever listed or traded on the New York Stock Exchange, the NYSE American, the Nasdaq Global Select Market, or the Nasdaq Global Market, then the “Principal Market” shall mean such other market or exchange on which the Company’s Common Shares is then listed or traded.</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Privacy Laws</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shall mean the prospectus in the form included in a Registration Statement, as supplemented from time to time by any Prospectus Supplement, including the documents incorporated by reference therein.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shall mean any prospectus supplement to the Prospectus filed with the Commission from time to time pursuant to Rule 424(b) under the Securities Act, including the documents incorporated by reference therein.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means all of (i) the Shares and (ii) any capital stock of the Company issued or issuable with respect to such Shares, including, without limitation, (1) as a result of any stock split, stock dividend, recapitalization, exchange or similar event or otherwise and (2) shares of capital stock of the Company into which the Common Shares are converted or exchanged and shares of capital stock of a successor entity into which the Common Shares are converted or exchanged, in each case until such time as such securities cease to be Registrable Securities. 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(ii) when such Registrable Security is held by the Company or one of its Subsidiaries; and (iii) the date that is the first (1st) anniversary of the date of termination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Registration Period</w:t>
      </w:r>
      <w:r>
        <w:rPr>
          <w:rFonts w:ascii="Times New Roman;Times;Serif" w:hAnsi="Times New Roman;Times;Serif"/>
          <w:b w:val="false"/>
          <w:i w:val="false"/>
          <w:caps w:val="false"/>
          <w:smallCaps w:val="false"/>
          <w:sz w:val="20"/>
        </w:rPr>
        <w:t>” shall have the meaning assigned to such term in Section 6.3(vi)(a)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Regulation D</w:t>
      </w:r>
      <w:r>
        <w:rPr>
          <w:rFonts w:ascii="Times New Roman;Times;Serif" w:hAnsi="Times New Roman;Times;Serif"/>
          <w:b w:val="false"/>
          <w:i w:val="false"/>
          <w:caps w:val="false"/>
          <w:smallCaps w:val="false"/>
          <w:sz w:val="20"/>
        </w:rPr>
        <w:t>” shall have the meaning assigned to such term in the recitals of this Agreement. “</w:t>
      </w:r>
      <w:r>
        <w:rPr>
          <w:rFonts w:ascii="Times New Roman;Times;Serif" w:hAnsi="Times New Roman;Times;Serif"/>
          <w:b/>
          <w:i/>
          <w:caps w:val="false"/>
          <w:smallCaps w:val="false"/>
          <w:sz w:val="20"/>
        </w:rPr>
        <w:t>Restricted Period</w:t>
      </w:r>
      <w:r>
        <w:rPr>
          <w:rFonts w:ascii="Times New Roman;Times;Serif" w:hAnsi="Times New Roman;Times;Serif"/>
          <w:b w:val="false"/>
          <w:i w:val="false"/>
          <w:caps w:val="false"/>
          <w:smallCaps w:val="false"/>
          <w:sz w:val="20"/>
        </w:rPr>
        <w:t>” shall have the meaning assigned to such term in Section 6.8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Restricted Person(s)</w:t>
      </w:r>
      <w:r>
        <w:rPr>
          <w:rFonts w:ascii="Times New Roman;Times;Serif" w:hAnsi="Times New Roman;Times;Serif"/>
          <w:b w:val="false"/>
          <w:i w:val="false"/>
          <w:caps w:val="false"/>
          <w:smallCaps w:val="false"/>
          <w:sz w:val="20"/>
        </w:rPr>
        <w:t>” shall have the meaning assigned to such term in Section 6.8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shall mean Rule 144 promulgated by the Commission pursuant to the Securities Act, as such Rule may be amended from time to time, or any similar rule or regulation hereafter adopted by the Commission having substantially the same effect.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Sale Price</w:t>
      </w:r>
      <w:r>
        <w:rPr>
          <w:rFonts w:ascii="Times New Roman;Times;Serif" w:hAnsi="Times New Roman;Times;Serif"/>
          <w:b w:val="false"/>
          <w:i w:val="false"/>
          <w:caps w:val="false"/>
          <w:smallCaps w:val="false"/>
          <w:sz w:val="20"/>
        </w:rPr>
        <w:t>” shall mean any trade price for the Common Shares on the Principal Market during normal trading hours, as reported by the Principal Market.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shall have the meaning assigned to such term in Section 5.36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Sanctioned Countries</w:t>
      </w:r>
      <w:r>
        <w:rPr>
          <w:rFonts w:ascii="Times New Roman;Times;Serif" w:hAnsi="Times New Roman;Times;Serif"/>
          <w:b w:val="false"/>
          <w:i w:val="false"/>
          <w:caps w:val="false"/>
          <w:smallCaps w:val="false"/>
          <w:sz w:val="20"/>
        </w:rPr>
        <w:t>” shall have the meaning assigned to such term in Section 5.36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shall have the meaning assigned to such term in Section 5.7(c)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shall mean the U.S. Securities and Exchange Commission.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Section 4(a)(2)</w:t>
      </w:r>
      <w:r>
        <w:rPr>
          <w:rFonts w:ascii="Times New Roman;Times;Serif" w:hAnsi="Times New Roman;Times;Serif"/>
          <w:b w:val="false"/>
          <w:i w:val="false"/>
          <w:caps w:val="false"/>
          <w:smallCaps w:val="false"/>
          <w:sz w:val="20"/>
        </w:rPr>
        <w:t>” shall have the meaning assigned to such term in the recitals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shall mean the Securities Act of 1933, as amended, and the rules and regulations of the Commission thereunder.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Share Cap</w:t>
      </w:r>
      <w:r>
        <w:rPr>
          <w:rFonts w:ascii="Times New Roman;Times;Serif" w:hAnsi="Times New Roman;Times;Serif"/>
          <w:b w:val="false"/>
          <w:i w:val="false"/>
          <w:caps w:val="false"/>
          <w:smallCaps w:val="false"/>
          <w:sz w:val="20"/>
        </w:rPr>
        <w:t>” shall have the meaning assigned to such term in Section 5.5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shall mean the Common Shares that are and/or may be purchased by the Investor under this Agreement pursuant to one or more VWAP Purchase Notices.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Short Sales</w:t>
      </w:r>
      <w:r>
        <w:rPr>
          <w:rFonts w:ascii="Times New Roman;Times;Serif" w:hAnsi="Times New Roman;Times;Serif"/>
          <w:b w:val="false"/>
          <w:i w:val="false"/>
          <w:caps w:val="false"/>
          <w:smallCaps w:val="false"/>
          <w:sz w:val="20"/>
        </w:rPr>
        <w:t>” shall mean “short sales” as defined in Rule 200 promulgated under Regulation SHO under the Exchange Act.</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Staff</w:t>
      </w:r>
      <w:r>
        <w:rPr>
          <w:rFonts w:ascii="Times New Roman;Times;Serif" w:hAnsi="Times New Roman;Times;Serif"/>
          <w:b w:val="false"/>
          <w:i w:val="false"/>
          <w:caps w:val="false"/>
          <w:smallCaps w:val="false"/>
          <w:sz w:val="20"/>
        </w:rPr>
        <w:t>” shall have the meaning assigned to such term in Section 6.3(iii)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Threshold Price</w:t>
      </w:r>
      <w:r>
        <w:rPr>
          <w:rFonts w:ascii="Times New Roman;Times;Serif" w:hAnsi="Times New Roman;Times;Serif"/>
          <w:b w:val="false"/>
          <w:i w:val="false"/>
          <w:caps w:val="false"/>
          <w:smallCaps w:val="false"/>
          <w:sz w:val="20"/>
        </w:rPr>
        <w:t>” shall mean with respect to any particular VWAP Purchase Notice, the greater of (i) 90% of the VWAP on the Trading Day immediately preceding the VWAP Purchase Date but not less than $1.00 or (ii) such higher or lower price as set forth by the Company in the VWAP Purchase Notice.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Total Commitment</w:t>
      </w:r>
      <w:r>
        <w:rPr>
          <w:rFonts w:ascii="Times New Roman;Times;Serif" w:hAnsi="Times New Roman;Times;Serif"/>
          <w:b w:val="false"/>
          <w:i w:val="false"/>
          <w:caps w:val="false"/>
          <w:smallCaps w:val="false"/>
          <w:sz w:val="20"/>
        </w:rPr>
        <w:t>” shall have the meaning assigned to such term in the Recital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shall mean any day on which the Principal Market or, if the Common Shares is then listed on an alternative Principal Market, such Principal Market is open for trading (regular way), including any day on which the Principal Market (or such alternative Principal Market, as applicable) is open for trading (regular way) for a period of time less than the customary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Transaction Documents</w:t>
      </w:r>
      <w:r>
        <w:rPr>
          <w:rFonts w:ascii="Times New Roman;Times;Serif" w:hAnsi="Times New Roman;Times;Serif"/>
          <w:b w:val="false"/>
          <w:i w:val="false"/>
          <w:caps w:val="false"/>
          <w:smallCaps w:val="false"/>
          <w:sz w:val="20"/>
        </w:rPr>
        <w:t>” shall mean, collectively, this Agreement (as qualified by the Commission Documents) and the exhibits hereto and each of the other agreements, documents, certificates and instruments entered into or furnished by the parties hereto in connection with the transactions contemplated hereby and thereby.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shall mean Continental Stock Transfer &amp; Trust Company, LLC, the sole transfer agent and branch registrar of the Company or any successor thereto.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Variable Rate Transaction</w:t>
      </w:r>
      <w:r>
        <w:rPr>
          <w:rFonts w:ascii="Times New Roman;Times;Serif" w:hAnsi="Times New Roman;Times;Serif"/>
          <w:b w:val="false"/>
          <w:i w:val="false"/>
          <w:caps w:val="false"/>
          <w:smallCaps w:val="false"/>
          <w:sz w:val="20"/>
        </w:rPr>
        <w:t>” shall mean a transaction in which the Company (i) issues or sells any equity or debt securities that are convertible into, exchangeable or exercisable for, or include the right to receive additional Common Shares or Common Shares Equivalents either (A) at a conversion price, exercise price, exchange rate or other price that is based upon and/or varies with the trading prices of or quotations for the Common Shares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Common Shares or Common Shares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Shares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 (iii) enters into any agreement, including, but not limited to, an “equity line of credit” or “at the market offering” or other continuous offering or similar offering of Common Shares or Common Shares Equivalents, whereby the Company may sell Common Shares or Common Shares Equivalents at a future determined price.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shall mean, for the Common Shares for a specified period, the dollar volume-weighted average price for the Common Shares as reported by Bloomberg through its “AQR” function. All such determinations shall be appropriately adjusted for any stock dividend, stock split, stock combination, recapitalization or other similar transaction during such period.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w:t>
      </w:r>
      <w:r>
        <w:rPr>
          <w:rFonts w:ascii="Times New Roman;Times;Serif" w:hAnsi="Times New Roman;Times;Serif"/>
          <w:b w:val="false"/>
          <w:i w:val="false"/>
          <w:caps w:val="false"/>
          <w:smallCaps w:val="false"/>
          <w:sz w:val="20"/>
        </w:rPr>
        <w:t xml:space="preserve"> shall have the meaning assigned to such term in Section 3.1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VWAP Purchase Amount” </w:t>
      </w:r>
      <w:r>
        <w:rPr>
          <w:rFonts w:ascii="Times New Roman;Times;Serif" w:hAnsi="Times New Roman;Times;Serif"/>
          <w:b w:val="false"/>
          <w:i w:val="false"/>
          <w:caps w:val="false"/>
          <w:smallCaps w:val="false"/>
          <w:sz w:val="20"/>
        </w:rPr>
        <w:t>shall have the meaning assigned to such term in Section 3.2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Condition Satisfaction Time</w:t>
      </w:r>
      <w:r>
        <w:rPr>
          <w:rFonts w:ascii="Times New Roman;Times;Serif" w:hAnsi="Times New Roman;Times;Serif"/>
          <w:b w:val="false"/>
          <w:i w:val="false"/>
          <w:caps w:val="false"/>
          <w:smallCaps w:val="false"/>
          <w:sz w:val="20"/>
        </w:rPr>
        <w:t>” shall have the meaning assigned to such term in Section 7.2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Confirmation”</w:t>
      </w:r>
      <w:r>
        <w:rPr>
          <w:rFonts w:ascii="Times New Roman;Times;Serif" w:hAnsi="Times New Roman;Times;Serif"/>
          <w:b w:val="false"/>
          <w:i w:val="false"/>
          <w:caps w:val="false"/>
          <w:smallCaps w:val="false"/>
          <w:sz w:val="20"/>
        </w:rPr>
        <w:t xml:space="preserve"> shall have the meaning assigned to such term in Section 3.1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Commencement Time</w:t>
      </w:r>
      <w:r>
        <w:rPr>
          <w:rFonts w:ascii="Times New Roman;Times;Serif" w:hAnsi="Times New Roman;Times;Serif"/>
          <w:b w:val="false"/>
          <w:i w:val="false"/>
          <w:caps w:val="false"/>
          <w:smallCaps w:val="false"/>
          <w:sz w:val="20"/>
        </w:rPr>
        <w:t xml:space="preserve">” shall mean, with respect to a VWAP Purchase made pursuant to Section 3.1, 9:30:01 a.m., New York City time, on the applicable VWAP Purchase Date, or such later time on such VWAP Purchase Date publicly announced by the Principal Market (or, if the Common Shares is then listed on an Principal Market, by such Principal Market) as the official open (or commencement) of trading (regular way) on the Principal Market (or such Principal Market, as applicable) on such VWAP Purchase Date;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a VWAP Purchase Notice is delivered after 9:30 a.m., New York City time, on a VWAP Purchase Date, then the VWAP Purchase Commencement Time shall start only upon receipt by the Company of written confirmation (which may be by email) of acceptance by the Investor, and which confirmation shall specify the VWAP Purchase Commencement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Date</w:t>
      </w:r>
      <w:r>
        <w:rPr>
          <w:rFonts w:ascii="Times New Roman;Times;Serif" w:hAnsi="Times New Roman;Times;Serif"/>
          <w:b w:val="false"/>
          <w:i w:val="false"/>
          <w:caps w:val="false"/>
          <w:smallCaps w:val="false"/>
          <w:sz w:val="20"/>
        </w:rPr>
        <w:t>” shall mean, with respect to a VWAP Purchase made pursuant to Section 3.1, the Trading Day on which the Investor receives, on such Trading Day, a valid VWAP Purchase Notice for such VWAP Purchase in accordance with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Maximum Share Percentage</w:t>
      </w:r>
      <w:r>
        <w:rPr>
          <w:rFonts w:ascii="Times New Roman;Times;Serif" w:hAnsi="Times New Roman;Times;Serif"/>
          <w:b w:val="false"/>
          <w:i w:val="false"/>
          <w:caps w:val="false"/>
          <w:smallCaps w:val="false"/>
          <w:sz w:val="20"/>
        </w:rPr>
        <w:t>” shall mean fifteen percent (15%), unless mutually agreed in writing (which may be by email) between the Company and Investor prior to delivery of a VWAP Purchase Notice in respect of such VWAP Purchase.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Notice</w:t>
      </w:r>
      <w:r>
        <w:rPr>
          <w:rFonts w:ascii="Times New Roman;Times;Serif" w:hAnsi="Times New Roman;Times;Serif"/>
          <w:b w:val="false"/>
          <w:i w:val="false"/>
          <w:caps w:val="false"/>
          <w:smallCaps w:val="false"/>
          <w:sz w:val="20"/>
        </w:rPr>
        <w:t xml:space="preserve">” shall mean, with respect to a VWAP Purchase made pursuant to Section 3.1, an irrevocable written notice delivered by the Company to the Investor in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Period</w:t>
      </w:r>
      <w:r>
        <w:rPr>
          <w:rFonts w:ascii="Times New Roman;Times;Serif" w:hAnsi="Times New Roman;Times;Serif"/>
          <w:b w:val="false"/>
          <w:i w:val="false"/>
          <w:caps w:val="false"/>
          <w:smallCaps w:val="false"/>
          <w:sz w:val="20"/>
        </w:rPr>
        <w:t>” shall mean, with respect to a VWAP Purchase made pursuant to Section 3.1, the period on the applicable VWAP Purchase Date for such VWAP Purchase beginning at the applicable VWAP Purchase Commencement Time and ending at the applicable VWAP Purchase Termination Time.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Price</w:t>
      </w:r>
      <w:r>
        <w:rPr>
          <w:rFonts w:ascii="Times New Roman;Times;Serif" w:hAnsi="Times New Roman;Times;Serif"/>
          <w:b w:val="false"/>
          <w:i w:val="false"/>
          <w:caps w:val="false"/>
          <w:smallCaps w:val="false"/>
          <w:sz w:val="20"/>
        </w:rPr>
        <w:t>” shall mean the purchase price per Share to be purchased by the Investor in such VWAP Purchase equal to ninety-three percent (93%) of the lowest daily VWAP during the three (3) consecutive Trading Days consisting of the applicable VWAP Purchase Date and the two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Trading Days immediately preceding such VWAP Purchase Date.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Amount</w:t>
      </w:r>
      <w:r>
        <w:rPr>
          <w:rFonts w:ascii="Times New Roman;Times;Serif" w:hAnsi="Times New Roman;Times;Serif"/>
          <w:b w:val="false"/>
          <w:i w:val="false"/>
          <w:caps w:val="false"/>
          <w:smallCaps w:val="false"/>
          <w:sz w:val="20"/>
        </w:rPr>
        <w:t>” shall mean, with respect to a VWAP Purchase made pursuant to Section 3.1, a number of Common Shares equal to the least of (i) a number of Common Shares which, when aggregated with all other Common Shares then beneficially owned by the Investor and its affiliates (as calculated pursuant to Section 13(d) of the Exchange Act and Rule 13d-3 promulgated thereunder), would result in the beneficial ownership by the Investor of more than the Beneficial Ownership Limitation; and (ii) the VWAP Purchase Share Request.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Delivery Date</w:t>
      </w:r>
      <w:r>
        <w:rPr>
          <w:rFonts w:ascii="Times New Roman;Times;Serif" w:hAnsi="Times New Roman;Times;Serif"/>
          <w:b w:val="false"/>
          <w:i w:val="false"/>
          <w:caps w:val="false"/>
          <w:smallCaps w:val="false"/>
          <w:sz w:val="20"/>
        </w:rPr>
        <w:t>” shall have the meaning assigned to such term in Section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Estimate</w:t>
      </w:r>
      <w:r>
        <w:rPr>
          <w:rFonts w:ascii="Times New Roman;Times;Serif" w:hAnsi="Times New Roman;Times;Serif"/>
          <w:b w:val="false"/>
          <w:i w:val="false"/>
          <w:caps w:val="false"/>
          <w:smallCaps w:val="false"/>
          <w:sz w:val="20"/>
        </w:rPr>
        <w:t>” shall mean the number of Common Shares set forth in any VWAP Purchase Notice, representing the Company’s good faith estimate of the number of Common Shares equivalent to the VWAP Purchase Share Request during the VWAP Purchase Period on any VWAP Purchase Date.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Request</w:t>
      </w:r>
      <w:r>
        <w:rPr>
          <w:rFonts w:ascii="Times New Roman;Times;Serif" w:hAnsi="Times New Roman;Times;Serif"/>
          <w:b w:val="false"/>
          <w:i w:val="false"/>
          <w:caps w:val="false"/>
          <w:smallCaps w:val="false"/>
          <w:sz w:val="20"/>
        </w:rPr>
        <w:t>” shall mean the number of Common Shares equal to (i) the total volume of Common Shares as reported by Bloomberg through its “AQR” function during the applicable VWAP Purchase Period (provided that in the case where the Sale Price falls below the Threshold Price at any time on a VWAP Purchase Date, this volume shall be calculated using the aggregate shares as reported by Bloomberg through its “AQR” function for such portion of the VWAP Purchase Date that the Sale Price is not below the Threshold Price) multiplied by (ii) the lesser of (A) the VWAP Purchase Share Request Percentage and (B) the VWAP Purchase Maximum Share Percentage.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Request Percentage</w:t>
      </w:r>
      <w:r>
        <w:rPr>
          <w:rFonts w:ascii="Times New Roman;Times;Serif" w:hAnsi="Times New Roman;Times;Serif"/>
          <w:b w:val="false"/>
          <w:i w:val="false"/>
          <w:caps w:val="false"/>
          <w:smallCaps w:val="false"/>
          <w:sz w:val="20"/>
        </w:rPr>
        <w:t>” shall mean the percentage set forth in any VWAP Purchase Notice.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Termination Time</w:t>
      </w:r>
      <w:r>
        <w:rPr>
          <w:rFonts w:ascii="Times New Roman;Times;Serif" w:hAnsi="Times New Roman;Times;Serif"/>
          <w:b w:val="false"/>
          <w:i w:val="false"/>
          <w:caps w:val="false"/>
          <w:smallCaps w:val="false"/>
          <w:sz w:val="20"/>
        </w:rPr>
        <w:t>” shall mean, with respect to a VWAP Purchase made pursuant to Section 3.1, 4:00 p.m., New York City time, on the applicable VWAP Purchase Date, or such earlier time publicly announced by the Principal Market (or, if the Common Shares is then listed on an Principal Market, by such Principal Market) as the official close of trading (regular way) on the Principal Market on such applicable VWAP Purchase Date.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VWAP PURCHASE NOTICE</w:t>
      </w:r>
    </w:p>
    <w:p>
      <w:pPr>
        <w:pStyle w:val="TextBody"/>
        <w:bidi w:val="0"/>
        <w:ind w:left="5"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Common Shares Purchase Agreement, dated as of June 10, 2026 (the “Agreement”), between AIxCrypto Holdings, Inc. (the “Company”) and Gold King Arthur Holding Limited (the “Investor”). Capitalized terms used but not defined herein have the meanings given in the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3.1 of the Agreement, the Company hereby delivers this VWAP Purchase Notice and directs the Investor to purchase Common Shares in the following VWAP Purchase: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VWAP Purchase Date: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VWAP Purchase Share Request Percentage: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Price for this VWAP Purchase (optional; if specified, the Threshold Price for this VWAP Purchase will be the greater of this price and the Threshold Price otherwise determined under the Agreement):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VWAP Purchase Share Amount (optional; a cap on the number of Shares to be purchased in this VWAP Purchase): [●]</w:t>
            </w:r>
          </w:p>
        </w:tc>
      </w:tr>
    </w:tbl>
    <w:p>
      <w:pPr>
        <w:pStyle w:val="TextBody"/>
        <w:bidi w:val="0"/>
        <w:ind w:left="720" w:right="0" w:hanging="361"/>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VWAP Purchase Share Amount, the VWAP Purchase Price, the VWAP Purchase Amount, the Draw Fee and the Net Settlement Amount shall be determined in accordance with the Agreement. The Company shall issue the applicable DWAC Shares, and the Investor shall pay the Net Settlement Amount, in accordance with Sections 3.1 and 3.2 of the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certifies that, as of the date hereof and as of the applicable VWAP Purchase Condition Satisfaction Time: (i) each condition in Section 7.2 of the Agreement is satisfied; (ii) the Company’s representations and warranties in the Agreement are true and correct in all material respects (or, if qualified by materiality or Material Adverse Effect, in all respects); (iii) the Company is not in possession of any material, non-public information concerning the Company that it is required to, but has not, publicly disclosed; and (iv) no Material Adverse Effect has occurred and is continuing.</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FURNISHED BY THE INVESTOR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only written information furnished to the Company by or on behalf of the Investor expressly for use in any Registration Statement, Prospectus or Prospectus Supplement, as contemplated by Section 9.1 of the Agreement: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the Investor: Gold King Arthur Holding Limited.</w:t>
            </w:r>
          </w:p>
        </w:tc>
      </w:tr>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Common Shares beneficially owned by the Investor prior to the offering: 890,472.</w:t>
            </w:r>
          </w:p>
        </w:tc>
      </w:tr>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 any position, office or other material relationship the Investor has had with the Company or its affiliates within the past three years: None, other than as Investor under the Agreement.</w:t>
            </w:r>
          </w:p>
        </w:tc>
      </w:tr>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contact information: as set forth in Section 10.4 of the Agreement.</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COMPLIANCE CERTIFICATE</w:t>
      </w:r>
    </w:p>
    <w:p>
      <w:pPr>
        <w:pStyle w:val="TextBody"/>
        <w:bidi w:val="0"/>
        <w:ind w:left="5"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duly authorized [Chief Executive Officer / Chief Financial Officer] of AIxCrypto Holdings, Inc. (the “Company”), pursuant to the Common Shares Purchase Agreement, dated as of June 10, 2026 (the “Agreement”), between the Company and Gold King Arthur Holding Limited, hereby certifies, solely in such capacity and not individually, as of the date hereof,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representations and warranties in the Agreement are true and correct (i) where not qualified by materiality or Material Adverse Effect, in all material respects, and (ii) where so qualified, in all respects, in each case as of the date hereof (except to the extent expressly made as of an earlier date, in which case as of that date).</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satisfied and complied in all material respects with all covenants, agreements and conditions required to be performed, satisfied or complied with by it under the Agreement at or prior to the date hereof.</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constituting a Material Adverse Effect has occurred and is continuing.</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in possession of any material, non-public information concerning the Company that it is required to, but has not, publicly disclosed.</w:t>
            </w:r>
          </w:p>
        </w:tc>
      </w:tr>
    </w:tbl>
    <w:p>
      <w:pPr>
        <w:pStyle w:val="TextBody"/>
        <w:bidi w:val="0"/>
        <w:ind w:left="720" w:right="0" w:hanging="361"/>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have the meanings given in the Agreement.</w:t>
      </w:r>
    </w:p>
    <w:p>
      <w:pPr>
        <w:pStyle w:val="TextBody"/>
        <w:bidi w:val="0"/>
        <w:jc w:val="both"/>
        <w:rPr>
          <w:caps w:val="false"/>
          <w:smallCaps w:val="false"/>
        </w:rPr>
      </w:pPr>
      <w:r>
        <w:rPr>
          <w:caps w:val="false"/>
          <w:smallCaps w:val="false"/>
        </w:rPr>
        <w:t>  </w:t>
      </w:r>
    </w:p>
    <w:tbl>
      <w:tblPr>
        <w:tblW w:w="2824" w:type="dxa"/>
        <w:jc w:val="left"/>
        <w:tblInd w:w="0" w:type="dxa"/>
        <w:tblLayout w:type="fixed"/>
        <w:tblCellMar>
          <w:top w:w="0" w:type="dxa"/>
          <w:left w:w="0" w:type="dxa"/>
          <w:bottom w:w="0" w:type="dxa"/>
          <w:right w:w="0" w:type="dxa"/>
        </w:tblCellMar>
      </w:tblPr>
      <w:tblGrid>
        <w:gridCol w:w="75"/>
        <w:gridCol w:w="674"/>
        <w:gridCol w:w="2075"/>
      </w:tblGrid>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0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40966</Words>
  <Characters>219517</Characters>
  <CharactersWithSpaces>260633</CharactersWithSpaces>
  <Paragraphs>1442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